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snapToGrid/>
        <w:spacing w:line="560" w:lineRule="exact"/>
        <w:ind w:firstLine="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adjustRightInd w:val="0"/>
        <w:spacing w:line="240" w:lineRule="atLeast"/>
        <w:ind w:firstLine="0"/>
        <w:jc w:val="center"/>
        <w:rPr>
          <w:rFonts w:ascii="方正仿宋_GBK" w:hAnsi="方正仿宋_GBK" w:cs="方正仿宋_GBK"/>
          <w:sz w:val="44"/>
          <w:szCs w:val="44"/>
        </w:rPr>
      </w:pPr>
      <w:r>
        <w:rPr>
          <w:rFonts w:hint="eastAsia" w:ascii="方正小标宋_GBK" w:eastAsia="方正小标宋_GBK"/>
          <w:sz w:val="44"/>
          <w:szCs w:val="44"/>
          <w:lang w:val="en-US" w:eastAsia="zh-CN"/>
        </w:rPr>
        <w:t>外方</w:t>
      </w:r>
      <w:r>
        <w:rPr>
          <w:rFonts w:hint="eastAsia" w:ascii="方正小标宋_GBK" w:eastAsia="方正小标宋_GBK"/>
          <w:sz w:val="44"/>
          <w:szCs w:val="44"/>
        </w:rPr>
        <w:t>参会</w:t>
      </w:r>
      <w:r>
        <w:rPr>
          <w:rFonts w:hint="eastAsia" w:ascii="方正小标宋_GBK" w:eastAsia="方正小标宋_GBK"/>
          <w:sz w:val="44"/>
          <w:szCs w:val="44"/>
          <w:lang w:val="en-US" w:eastAsia="zh-CN"/>
        </w:rPr>
        <w:t>机构</w:t>
      </w:r>
      <w:r>
        <w:rPr>
          <w:rFonts w:hint="eastAsia" w:ascii="方正小标宋_GBK" w:eastAsia="方正小标宋_GBK"/>
          <w:sz w:val="44"/>
          <w:szCs w:val="44"/>
        </w:rPr>
        <w:t>简介</w:t>
      </w:r>
    </w:p>
    <w:tbl>
      <w:tblPr>
        <w:tblStyle w:val="3"/>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91"/>
        <w:gridCol w:w="2393"/>
        <w:gridCol w:w="5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698" w:type="dxa"/>
            <w:vAlign w:val="top"/>
          </w:tcPr>
          <w:p>
            <w:pPr>
              <w:adjustRightInd w:val="0"/>
              <w:spacing w:line="240" w:lineRule="atLeast"/>
              <w:ind w:firstLine="0"/>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序号</w:t>
            </w:r>
          </w:p>
        </w:tc>
        <w:tc>
          <w:tcPr>
            <w:tcW w:w="1191" w:type="dxa"/>
            <w:vAlign w:val="top"/>
          </w:tcPr>
          <w:p>
            <w:pPr>
              <w:adjustRightInd w:val="0"/>
              <w:spacing w:line="240" w:lineRule="atLeast"/>
              <w:ind w:firstLine="0"/>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国别</w:t>
            </w:r>
          </w:p>
        </w:tc>
        <w:tc>
          <w:tcPr>
            <w:tcW w:w="2393" w:type="dxa"/>
            <w:vAlign w:val="top"/>
          </w:tcPr>
          <w:p>
            <w:pPr>
              <w:adjustRightInd w:val="0"/>
              <w:spacing w:line="240" w:lineRule="atLeast"/>
              <w:ind w:firstLine="0"/>
              <w:jc w:val="center"/>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机构</w:t>
            </w:r>
            <w:r>
              <w:rPr>
                <w:rFonts w:hint="eastAsia" w:ascii="方正黑体_GBK" w:hAnsi="方正黑体_GBK" w:eastAsia="方正黑体_GBK" w:cs="方正黑体_GBK"/>
                <w:sz w:val="24"/>
                <w:szCs w:val="24"/>
              </w:rPr>
              <w:t>名称</w:t>
            </w:r>
          </w:p>
        </w:tc>
        <w:tc>
          <w:tcPr>
            <w:tcW w:w="5032" w:type="dxa"/>
            <w:vAlign w:val="top"/>
          </w:tcPr>
          <w:p>
            <w:pPr>
              <w:adjustRightInd w:val="0"/>
              <w:spacing w:line="240" w:lineRule="atLeast"/>
              <w:ind w:firstLine="0"/>
              <w:jc w:val="center"/>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4"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韩国</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韩国科学技术研究院</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韩国科学技术院（KAIST）是韩国首家技术类大学，亦是韩国理工科领域的顶尖学府。KAIST交通学院致力于加强基础与应用科学技术的交汇融合（涵盖物理、电气/电子工程、机械工程、材料工程、航空航天工程、海洋工程、土木/环境工程及工商管理等领域），旨在培养全球领先的交通领域专家，并研发先进的绿色交通技术。该学院的科研实力在国际交通领域中居领先地位。其中，Inhi Kim教授主持的实验室被选为韩国研究基金会首个创新实验室，并斥资约1亿韩元成立研究实验室。该实验室承担了“共享出行—疫情下的公共交通运行计划”、“基于数据融合的大地震防灾技术”等重要研究课题。</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sz w:val="24"/>
                <w:szCs w:val="24"/>
                <w:lang w:val="en-US" w:eastAsia="zh-CN"/>
              </w:rPr>
              <w:t>寻找关于交通仿真软件落地应用、多源交通大数据分析技术、自动驾驶等技术的研发合作伙伴。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7"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韩国</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FineVT机器人公司</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韩国FineVT机器人公司，创立于2018年，总部位于韩国京畿道安阳市，致力于人工智能驱动的载人和无人机的研发与产业化。该公司已成功研制出超轻型载人和无人设备，并建立了相应的通信与安全系统。在过去的几年中，FineVT参与了仁川国际机场的无人机探测设施试点项目，国防部的小型无人机适航认证研究，以及参谋长联席会议的低疲劳侦察无人机开发技术研究。通过这些项目，FineVT积累了丰富的经验，并持续在人工智能驱动的飞行器领域取得突破。</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sz w:val="24"/>
                <w:szCs w:val="24"/>
                <w:lang w:val="en-US" w:eastAsia="zh-CN"/>
              </w:rPr>
              <w:t>寻找技术合作方面的中方合作伙伴。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韩国</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云漫（CLUETOON）公司</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韩国云漫（CLUETOON）公司是一家致力于通过AI检测及自动校对技术为海外IP提供中国市场专用本土化服务的企业。其主要业务是针对Kpop的MV、演出、影视等作品在创作中国出口版本时进行内容审核，并提供修改建议。通过与Pnation、觉得娱乐等合作伙伴的紧密合作，云漫（CLUETOON）结合AI技术，为海外IP提供全新的市场与机遇，同时为中国互联网带来更多高质量的内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sz w:val="24"/>
                <w:szCs w:val="24"/>
                <w:lang w:val="en-US" w:eastAsia="zh-CN"/>
              </w:rPr>
              <w:t>寻找相关领域的合作伙伴，开拓中国市场。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7"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新加坡</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sz w:val="24"/>
                <w:szCs w:val="24"/>
                <w:lang w:val="en-US" w:eastAsia="zh-CN"/>
              </w:rPr>
              <w:t>KroniKare公司</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新加坡KroniKare公司所拥有的核心技术KroniKare，乃是一款备受赞誉、创新卓越的人工智能医疗解决方案。此方案能自动对慢性伤口进行评估与管理。KroniKare公司在新加坡成立，其核心技术依赖于在普通智能手机上运作的热成像与机器学习算法。此技术将护士评估慢性伤口所需的时间从30分钟缩短至仅30秒，显著提高了评估效率。</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KroniKare技术的便携性，使得患者能够在不同环境中得到不间断的连续护理。无论是急诊医院、康复中心，还是家庭护理环境，KroniKare都能发挥其价值，帮助减少并发症、截肢等风险。此技术不仅加快了医疗行业的恢复速度，更在很大程度上节约了成本。</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sz w:val="24"/>
                <w:szCs w:val="24"/>
                <w:lang w:val="en-US" w:eastAsia="zh-CN"/>
              </w:rPr>
              <w:t>寻找包括在技术合作、项目落地、投融资等方面的中方合作伙伴。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7"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新加坡</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JM Vistec System Pte</w:t>
            </w:r>
            <w:r>
              <w:rPr>
                <w:rFonts w:hint="eastAsia" w:ascii="Times New Roman" w:hAnsi="Times New Roman" w:eastAsia="方正仿宋_GBK" w:cs="Times New Roman"/>
                <w:sz w:val="24"/>
                <w:szCs w:val="24"/>
                <w:lang w:val="en-US" w:eastAsia="zh-CN"/>
              </w:rPr>
              <w:t>公司</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新加坡</w:t>
            </w:r>
            <w:r>
              <w:rPr>
                <w:rFonts w:hint="default" w:ascii="Times New Roman" w:hAnsi="Times New Roman" w:eastAsia="方正仿宋_GBK" w:cs="Times New Roman"/>
                <w:sz w:val="24"/>
                <w:szCs w:val="24"/>
              </w:rPr>
              <w:t>JM Vistec System Pte</w:t>
            </w:r>
            <w:r>
              <w:rPr>
                <w:rFonts w:hint="eastAsia" w:ascii="Times New Roman" w:hAnsi="Times New Roman" w:eastAsia="方正仿宋_GBK" w:cs="Times New Roman"/>
                <w:sz w:val="24"/>
                <w:szCs w:val="24"/>
                <w:lang w:val="en-US" w:eastAsia="zh-CN"/>
              </w:rPr>
              <w:t>公司</w:t>
            </w:r>
            <w:r>
              <w:rPr>
                <w:rFonts w:hint="default" w:ascii="Times New Roman" w:hAnsi="Times New Roman" w:eastAsia="方正仿宋_GBK" w:cs="Times New Roman"/>
                <w:sz w:val="24"/>
                <w:szCs w:val="24"/>
              </w:rPr>
              <w:t>深耕机器视觉行业近二十年，其产品包括工业相机、镜头、光源系统、软件及其他配件，美国Smart Vision Light光源以性能卓越、稳定著称。Tokina旗下的机器视觉镜头适用于各类图像格式与检测设备。SVS相机拥有从VGA到151MP多种分辨率机型以及多种接口，其产品覆盖了可见光、近红外、UV以及偏振光。</w:t>
            </w:r>
            <w:r>
              <w:rPr>
                <w:rFonts w:hint="eastAsia" w:ascii="Times New Roman" w:hAnsi="Times New Roman" w:eastAsia="方正仿宋_GBK" w:cs="Times New Roman"/>
                <w:sz w:val="24"/>
                <w:szCs w:val="24"/>
                <w:lang w:val="en-US" w:eastAsia="zh-CN"/>
              </w:rPr>
              <w:t>该公司</w:t>
            </w:r>
            <w:r>
              <w:rPr>
                <w:rFonts w:hint="default" w:ascii="Times New Roman" w:hAnsi="Times New Roman" w:eastAsia="方正仿宋_GBK" w:cs="Times New Roman"/>
                <w:sz w:val="24"/>
                <w:szCs w:val="24"/>
              </w:rPr>
              <w:t>自主光源产品，可客制化波长、LED角度、尺寸、形状、亮度等，有着广泛的光源类型选择。目前，</w:t>
            </w:r>
            <w:r>
              <w:rPr>
                <w:rFonts w:hint="eastAsia" w:ascii="Times New Roman" w:hAnsi="Times New Roman" w:eastAsia="方正仿宋_GBK" w:cs="Times New Roman"/>
                <w:sz w:val="24"/>
                <w:szCs w:val="24"/>
                <w:lang w:val="en-US" w:eastAsia="zh-CN"/>
              </w:rPr>
              <w:t>新加坡</w:t>
            </w:r>
            <w:r>
              <w:rPr>
                <w:rFonts w:hint="default" w:ascii="Times New Roman" w:hAnsi="Times New Roman" w:eastAsia="方正仿宋_GBK" w:cs="Times New Roman"/>
                <w:sz w:val="24"/>
                <w:szCs w:val="24"/>
              </w:rPr>
              <w:t>JM Vistec System Pte</w:t>
            </w:r>
            <w:r>
              <w:rPr>
                <w:rFonts w:hint="eastAsia" w:ascii="Times New Roman" w:hAnsi="Times New Roman" w:eastAsia="方正仿宋_GBK" w:cs="Times New Roman"/>
                <w:sz w:val="24"/>
                <w:szCs w:val="24"/>
                <w:lang w:val="en-US" w:eastAsia="zh-CN"/>
              </w:rPr>
              <w:t>公司</w:t>
            </w:r>
            <w:r>
              <w:rPr>
                <w:rFonts w:hint="default" w:ascii="Times New Roman" w:hAnsi="Times New Roman" w:eastAsia="方正仿宋_GBK" w:cs="Times New Roman"/>
                <w:sz w:val="24"/>
                <w:szCs w:val="24"/>
              </w:rPr>
              <w:t>已成功在半导体、3C、新能源、汽车、医药、食品等行业，为客户提供优质的产品和定制化的视觉解决方案。</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sz w:val="24"/>
                <w:szCs w:val="24"/>
                <w:lang w:val="en-US" w:eastAsia="zh-CN"/>
              </w:rPr>
              <w:t>希望与质量控制和检测、工业自动化、柔性生产相关需求的企业开展合作。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6</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匈牙利</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ACPM IT咨询有限公司</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匈牙利ACPM IT咨询有限公司于2015年在布达佩斯成立，具备一支拥有最新国际安全认证的国际专家团队。公司致力于为全球各种客户（包括公司、中小型企业以及政府组织）提供高度复杂的IT安全服务。我们的国际团队具备卓越的语言能力，精通10多种语言，并在全球范围内运营，为世界各地区的国家客户提供服务。我们凭借全面的专业知识和对卓越的坚定承诺，使ACPM IT咨询有限公司已成为寻求全面IT安全解决方案时值得信赖的合作伙伴。</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b w:val="0"/>
                <w:bCs w:val="0"/>
                <w:sz w:val="24"/>
                <w:szCs w:val="24"/>
                <w:lang w:val="en-US" w:eastAsia="zh-CN"/>
              </w:rPr>
              <w:t>寻找关于</w:t>
            </w:r>
            <w:r>
              <w:rPr>
                <w:rFonts w:hint="eastAsia" w:ascii="Times New Roman" w:hAnsi="Times New Roman" w:eastAsia="方正仿宋_GBK" w:cs="Times New Roman"/>
                <w:sz w:val="24"/>
                <w:szCs w:val="24"/>
                <w:lang w:eastAsia="zh-CN"/>
              </w:rPr>
              <w:t>信息技术安全咨询、信息技术审计与培训；信息技术项目管理、信息技术安全质量保证、基于订阅的安全监控（或作为服务的SOC）</w:t>
            </w:r>
            <w:r>
              <w:rPr>
                <w:rFonts w:hint="eastAsia" w:ascii="Times New Roman" w:hAnsi="Times New Roman" w:eastAsia="方正仿宋_GBK" w:cs="Times New Roman"/>
                <w:sz w:val="24"/>
                <w:szCs w:val="24"/>
                <w:lang w:val="en-US" w:eastAsia="zh-CN"/>
              </w:rPr>
              <w:t>等技术的研发合作伙伴</w:t>
            </w:r>
            <w:r>
              <w:rPr>
                <w:rFonts w:hint="eastAsia" w:ascii="Times New Roman" w:hAnsi="Times New Roman" w:eastAsia="方正仿宋_GBK"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7</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匈牙利</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Talk-A-Bot</w:t>
            </w:r>
            <w:r>
              <w:rPr>
                <w:rFonts w:hint="eastAsia" w:ascii="Times New Roman" w:hAnsi="Times New Roman" w:eastAsia="方正仿宋_GBK" w:cs="Times New Roman"/>
                <w:sz w:val="24"/>
                <w:szCs w:val="24"/>
                <w:lang w:val="en-US" w:eastAsia="zh-CN"/>
              </w:rPr>
              <w:t>公司</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匈牙利</w:t>
            </w:r>
            <w:r>
              <w:rPr>
                <w:rFonts w:hint="eastAsia" w:ascii="Times New Roman" w:hAnsi="Times New Roman" w:eastAsia="方正仿宋_GBK" w:cs="Times New Roman"/>
                <w:sz w:val="24"/>
                <w:szCs w:val="24"/>
                <w:lang w:eastAsia="zh-CN"/>
              </w:rPr>
              <w:t>Talk-A-Bot公司是一家专门从事企业聊天机器人解决方案的公司。</w:t>
            </w:r>
            <w:r>
              <w:rPr>
                <w:rFonts w:hint="eastAsia" w:ascii="Times New Roman" w:hAnsi="Times New Roman" w:eastAsia="方正仿宋_GBK" w:cs="Times New Roman"/>
                <w:sz w:val="24"/>
                <w:szCs w:val="24"/>
                <w:lang w:val="en-US" w:eastAsia="zh-CN"/>
              </w:rPr>
              <w:t>公司</w:t>
            </w:r>
            <w:r>
              <w:rPr>
                <w:rFonts w:hint="eastAsia" w:ascii="Times New Roman" w:hAnsi="Times New Roman" w:eastAsia="方正仿宋_GBK" w:cs="Times New Roman"/>
                <w:sz w:val="24"/>
                <w:szCs w:val="24"/>
                <w:lang w:eastAsia="zh-CN"/>
              </w:rPr>
              <w:t>的使命是推动业务自动化的同时，优化人际交流。</w:t>
            </w:r>
            <w:r>
              <w:rPr>
                <w:rFonts w:hint="eastAsia" w:ascii="Times New Roman" w:hAnsi="Times New Roman" w:eastAsia="方正仿宋_GBK" w:cs="Times New Roman"/>
                <w:sz w:val="24"/>
                <w:szCs w:val="24"/>
                <w:lang w:val="en-US" w:eastAsia="zh-CN"/>
              </w:rPr>
              <w:t>该公司</w:t>
            </w:r>
            <w:r>
              <w:rPr>
                <w:rFonts w:hint="eastAsia" w:ascii="Times New Roman" w:hAnsi="Times New Roman" w:eastAsia="方正仿宋_GBK" w:cs="Times New Roman"/>
                <w:sz w:val="24"/>
                <w:szCs w:val="24"/>
                <w:lang w:eastAsia="zh-CN"/>
              </w:rPr>
              <w:t>的框架可以灵活地适应各种在线服务和数据库，并具备对外部系统对话的全面管理能力。我们的客户涵盖了多个行业，包括零售、银行、媒体和娱乐、公用事业以及招聘等。</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b w:val="0"/>
                <w:bCs w:val="0"/>
                <w:sz w:val="24"/>
                <w:szCs w:val="24"/>
                <w:lang w:val="en-US" w:eastAsia="zh-CN"/>
              </w:rPr>
              <w:t>包括</w:t>
            </w:r>
            <w:r>
              <w:rPr>
                <w:rFonts w:hint="eastAsia" w:ascii="Times New Roman" w:hAnsi="Times New Roman" w:eastAsia="方正仿宋_GBK" w:cs="Times New Roman"/>
                <w:sz w:val="24"/>
                <w:szCs w:val="24"/>
                <w:lang w:eastAsia="zh-CN"/>
              </w:rPr>
              <w:t>中国市场推广，研发合作，为中国市场开发业务模块。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8</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以色列</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Motomova公司</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以色列Motomova公司是全球电机测试解决方案的可靠供应商，其产品广泛应用于燃油汽车、电动汽车、工业器械、家用电器、机器人（伺服电机）等领域。该公司拥有全球专利的“惯性测功机”系统，能够在没有任何负载电机的情况下对所有电机类型进行完整的负载测试，开创了电机测试的新纪元。该系统利用电机转子+飞轮的惯性矩作为负载，从加速期开始测试电机的完整负载参数，包括电阻、脉动扭矩、齿槽、摩擦、速度、温度和反电动势等。由于整个测量时间很短，电机无需预热，可以在恒定的预定义温度下给出电机参数。该系统还包括一个非常用户友好的软件，以图表和表格的形式显示数据，并将其保存用于评估、比较、质量保证等。该系统无需负载电机、测试时间短、产出高、可靠性强，可以轻松扩展用于测试所有类型和尺寸的电机。在公司的初步收入阶段，年销售额约为300万美元，其中90%的解决方案用于出口，主要市场包括印度（约占40%）、巴西等。此外，该公司在中国和华为等公司进行了合作。</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sz w:val="24"/>
                <w:szCs w:val="24"/>
                <w:lang w:val="en-US" w:eastAsia="zh-CN"/>
              </w:rPr>
              <w:t>寻找相关领域的合作伙伴，开拓中国市场。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8" w:hRule="atLeast"/>
          <w:jc w:val="center"/>
        </w:trPr>
        <w:tc>
          <w:tcPr>
            <w:tcW w:w="6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9</w:t>
            </w:r>
          </w:p>
        </w:tc>
        <w:tc>
          <w:tcPr>
            <w:tcW w:w="11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以色列</w:t>
            </w:r>
          </w:p>
        </w:tc>
        <w:tc>
          <w:tcPr>
            <w:tcW w:w="239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E</w:t>
            </w:r>
            <w:r>
              <w:rPr>
                <w:rFonts w:hint="default" w:ascii="Times New Roman" w:hAnsi="Times New Roman" w:eastAsia="方正仿宋_GBK" w:cs="Times New Roman"/>
                <w:sz w:val="24"/>
                <w:szCs w:val="24"/>
                <w:lang w:val="en-US" w:eastAsia="zh-CN"/>
              </w:rPr>
              <w:t>LSSWAY</w:t>
            </w:r>
            <w:r>
              <w:rPr>
                <w:rFonts w:hint="eastAsia" w:ascii="Times New Roman" w:hAnsi="Times New Roman" w:eastAsia="方正仿宋_GBK" w:cs="Times New Roman"/>
                <w:sz w:val="24"/>
                <w:szCs w:val="24"/>
                <w:lang w:val="en-US" w:eastAsia="zh-CN"/>
              </w:rPr>
              <w:t>公司</w:t>
            </w:r>
          </w:p>
        </w:tc>
        <w:tc>
          <w:tcPr>
            <w:tcW w:w="503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以色列ELSSWAY公司是一家初创型企业，拥有创新的无线充电解决方案。该技术可以最先应用于微型移动车辆/代步工具，然后是行驶在道路上的电动车辆。该技术可以将任何表面（例如地板、道路、侧壁等）变成充电表面，为移动中的对象充电并识别每个被充电的对象。该解决方案具有独特的优势，可以在工厂或仓储物流场景中支持 AVG / AMR。通过安装供AVG / AMR行驶的“地毯”来完成充电。由于充电可以连续进行，因此无需电池（节省初始成本、电池更换成本、减轻重量）。可以不间断工作，无需停机充电，这也意味着AGV的数量可以显著减少（即固定设备投入减少），更加节能环保。该技术可以为移动中的设备实施连续性充电，随着设备的移动进行无线充电，并确保稳定的充电水平。充电面本身没有任何限制，被充电的对象可以是任意尺寸，可以放在地板上，也可以挂靠在墙上进行充电。安装在充电面上的导体厚度小于100微米，易于集成、成本低廉。</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b/>
                <w:bCs/>
                <w:sz w:val="24"/>
                <w:szCs w:val="24"/>
                <w:lang w:val="en-US" w:eastAsia="zh-CN"/>
              </w:rPr>
              <w:t>合作需求：</w:t>
            </w:r>
            <w:r>
              <w:rPr>
                <w:rFonts w:hint="eastAsia" w:ascii="Times New Roman" w:hAnsi="Times New Roman" w:eastAsia="方正仿宋_GBK" w:cs="Times New Roman"/>
                <w:sz w:val="24"/>
                <w:szCs w:val="24"/>
                <w:lang w:val="en-US" w:eastAsia="zh-CN"/>
              </w:rPr>
              <w:t>寻找相关领域的合作伙伴，开拓中国市场。</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ZjQwOWJjMGYxNGViNjkxNWNlNjI3ZGUwNmY5OGIifQ=="/>
  </w:docVars>
  <w:rsids>
    <w:rsidRoot w:val="133A5766"/>
    <w:rsid w:val="133A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2023-12-06T06:48:00Z</dcterms:created>
  <dc:creator>Yan</dc:creator>
  <cp:lastModifiedBy>Yan</cp:lastModifiedBy>
  <dcterms:modified xsi:type="dcterms:W3CDTF">2023-12-06T06:49:07Z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D4BF6AE2F79F421D9A3E634AF6B9BC16_11</vt:lpwstr>
  </property>
</Properties>
</file>