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bidi w:val="0"/>
        <w:snapToGrid w:val="0"/>
        <w:spacing w:line="590" w:lineRule="exact"/>
        <w:ind w:firstLine="0"/>
        <w:jc w:val="left"/>
        <w:textAlignment w:val="auto"/>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附件</w:t>
      </w:r>
      <w:r>
        <w:rPr>
          <w:rFonts w:hint="default" w:ascii="Times New Roman" w:hAnsi="Times New Roman" w:eastAsia="方正仿宋_GBK" w:cs="Times New Roman"/>
          <w:kern w:val="0"/>
          <w:sz w:val="32"/>
          <w:szCs w:val="32"/>
          <w:lang w:val="en-US" w:eastAsia="zh-CN" w:bidi="ar-SA"/>
        </w:rPr>
        <w:t>1</w:t>
      </w:r>
      <w:r>
        <w:rPr>
          <w:rFonts w:hint="eastAsia" w:ascii="方正仿宋_GBK" w:hAnsi="方正仿宋_GBK" w:eastAsia="方正仿宋_GBK" w:cs="方正仿宋_GBK"/>
          <w:kern w:val="0"/>
          <w:sz w:val="32"/>
          <w:szCs w:val="32"/>
          <w:lang w:val="en-US" w:eastAsia="zh-CN" w:bidi="ar-SA"/>
        </w:rPr>
        <w:t xml:space="preserve">  </w:t>
      </w:r>
    </w:p>
    <w:p>
      <w:pPr>
        <w:keepNext w:val="0"/>
        <w:keepLines w:val="0"/>
        <w:pageBreakBefore w:val="0"/>
        <w:widowControl/>
        <w:kinsoku/>
        <w:wordWrap/>
        <w:overflowPunct/>
        <w:topLinePunct w:val="0"/>
        <w:autoSpaceDE/>
        <w:bidi w:val="0"/>
        <w:snapToGrid w:val="0"/>
        <w:spacing w:line="590" w:lineRule="exact"/>
        <w:ind w:firstLine="0"/>
        <w:jc w:val="center"/>
        <w:textAlignment w:val="auto"/>
        <w:rPr>
          <w:rFonts w:hint="default" w:ascii="方正仿宋_GBK" w:hAnsi="方正仿宋_GBK" w:eastAsia="方正仿宋_GBK" w:cs="方正仿宋_GBK"/>
          <w:kern w:val="0"/>
          <w:sz w:val="32"/>
          <w:szCs w:val="32"/>
          <w:lang w:val="en-US" w:eastAsia="zh-CN" w:bidi="ar-SA"/>
        </w:rPr>
      </w:pPr>
      <w:r>
        <w:rPr>
          <w:rFonts w:hint="eastAsia" w:ascii="方正黑体_GBK" w:hAnsi="方正黑体_GBK" w:eastAsia="方正黑体_GBK" w:cs="方正黑体_GBK"/>
          <w:kern w:val="0"/>
          <w:sz w:val="36"/>
          <w:szCs w:val="36"/>
          <w:lang w:val="en-US" w:eastAsia="zh-CN" w:bidi="ar-SA"/>
        </w:rPr>
        <w:t>路演机构及项目简介</w:t>
      </w:r>
    </w:p>
    <w:p>
      <w:pPr>
        <w:rPr>
          <w:rFonts w:hint="default" w:ascii="Times New Roman" w:hAnsi="Times New Roman" w:eastAsia="方正仿宋_GBK" w:cs="Times New Roman"/>
          <w:b/>
          <w:bCs/>
          <w:sz w:val="32"/>
          <w:szCs w:val="32"/>
          <w:lang w:val="en-US" w:eastAsia="zh-CN"/>
        </w:rPr>
      </w:pPr>
    </w:p>
    <w:p>
      <w:pPr>
        <w:ind w:firstLine="643" w:firstLineChars="200"/>
        <w:rPr>
          <w:rFonts w:hint="default"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bCs/>
          <w:sz w:val="32"/>
          <w:szCs w:val="32"/>
          <w:lang w:val="en-US" w:eastAsia="zh-CN"/>
        </w:rPr>
        <w:t>1、</w:t>
      </w:r>
      <w:r>
        <w:rPr>
          <w:rFonts w:hint="default" w:ascii="Times New Roman" w:hAnsi="Times New Roman" w:eastAsia="方正仿宋_GBK" w:cs="Times New Roman"/>
          <w:b/>
          <w:bCs/>
          <w:sz w:val="32"/>
          <w:szCs w:val="32"/>
          <w:lang w:val="en-US" w:eastAsia="zh-CN"/>
        </w:rPr>
        <w:t>莫斯科鲍曼国立技术大学</w:t>
      </w:r>
      <w:r>
        <w:rPr>
          <w:rFonts w:hint="eastAsia" w:ascii="Times New Roman" w:hAnsi="Times New Roman" w:eastAsia="方正仿宋_GBK" w:cs="Times New Roman"/>
          <w:b/>
          <w:bCs/>
          <w:sz w:val="32"/>
          <w:szCs w:val="32"/>
          <w:lang w:val="en-US" w:eastAsia="zh-CN"/>
        </w:rPr>
        <w:t>的</w:t>
      </w:r>
      <w:r>
        <w:rPr>
          <w:rFonts w:hint="default" w:ascii="Times New Roman" w:hAnsi="Times New Roman" w:eastAsia="方正仿宋_GBK" w:cs="Times New Roman"/>
          <w:b/>
          <w:bCs/>
          <w:sz w:val="32"/>
          <w:szCs w:val="32"/>
          <w:lang w:val="en-US" w:eastAsia="zh-CN"/>
        </w:rPr>
        <w:t>经颅超声检查技术</w:t>
      </w:r>
    </w:p>
    <w:p>
      <w:pPr>
        <w:ind w:firstLine="640" w:firstLineChars="200"/>
        <w:rPr>
          <w:rFonts w:hint="eastAsia"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莫斯科鲍曼国立技术大学提出了一种新的，无与伦比的经颅超声检查技术，使其能够从根本上提高大脑及其血管研究过程的分辨率，从而提高图像质量。经颅超声检查的优点：无创性，可在临床实践中使用，时间短且研究成本低，对患者健康没有风险。帕金森病是第二大最常见的人类神经退行性疾病，在65岁以上的人群中发病率为2％</w:t>
      </w:r>
      <w:r>
        <w:rPr>
          <w:rFonts w:hint="eastAsia" w:ascii="Times New Roman" w:hAnsi="Times New Roman" w:eastAsia="方正仿宋_GBK" w:cs="Times New Roman"/>
          <w:b w:val="0"/>
          <w:bCs w:val="0"/>
          <w:sz w:val="32"/>
          <w:szCs w:val="32"/>
          <w:lang w:val="en-US" w:eastAsia="zh-CN"/>
        </w:rPr>
        <w:t>—</w:t>
      </w:r>
      <w:r>
        <w:rPr>
          <w:rFonts w:hint="default" w:ascii="Times New Roman" w:hAnsi="Times New Roman" w:eastAsia="方正仿宋_GBK" w:cs="Times New Roman"/>
          <w:b w:val="0"/>
          <w:bCs w:val="0"/>
          <w:sz w:val="32"/>
          <w:szCs w:val="32"/>
          <w:lang w:val="en-US" w:eastAsia="zh-CN"/>
        </w:rPr>
        <w:t>4％，并且频率还在不断增加，该疾病目前已成为社会经济范围的问题。目前已发现帕金森</w:t>
      </w:r>
      <w:r>
        <w:rPr>
          <w:rFonts w:hint="eastAsia" w:ascii="Times New Roman" w:hAnsi="Times New Roman" w:eastAsia="方正仿宋_GBK" w:cs="Times New Roman"/>
          <w:b w:val="0"/>
          <w:bCs w:val="0"/>
          <w:sz w:val="32"/>
          <w:szCs w:val="32"/>
          <w:lang w:val="en-US" w:eastAsia="zh-CN"/>
        </w:rPr>
        <w:t>病</w:t>
      </w:r>
      <w:r>
        <w:rPr>
          <w:rFonts w:hint="default" w:ascii="Times New Roman" w:hAnsi="Times New Roman" w:eastAsia="方正仿宋_GBK" w:cs="Times New Roman"/>
          <w:b w:val="0"/>
          <w:bCs w:val="0"/>
          <w:sz w:val="32"/>
          <w:szCs w:val="32"/>
          <w:lang w:val="en-US" w:eastAsia="zh-CN"/>
        </w:rPr>
        <w:t>的特征现象</w:t>
      </w:r>
      <w:r>
        <w:rPr>
          <w:rFonts w:hint="eastAsia" w:ascii="Times New Roman" w:hAnsi="Times New Roman" w:eastAsia="方正仿宋_GBK" w:cs="Times New Roman"/>
          <w:b w:val="0"/>
          <w:bCs w:val="0"/>
          <w:sz w:val="32"/>
          <w:szCs w:val="32"/>
          <w:lang w:val="en-US" w:eastAsia="zh-CN"/>
        </w:rPr>
        <w:t>—</w:t>
      </w:r>
      <w:r>
        <w:rPr>
          <w:rFonts w:hint="default" w:ascii="Times New Roman" w:hAnsi="Times New Roman" w:eastAsia="方正仿宋_GBK" w:cs="Times New Roman"/>
          <w:b w:val="0"/>
          <w:bCs w:val="0"/>
          <w:sz w:val="32"/>
          <w:szCs w:val="32"/>
          <w:lang w:val="en-US" w:eastAsia="zh-CN"/>
        </w:rPr>
        <w:t>黑质（ESM）高回声。背景颅脑超声可以显示帕金森病患者黑质的结构改变,被认为是诊断帕金森病的重要工具之一。实践表明，黑质高回声是诊断帕金森病可靠的重要工具之一，可用于</w:t>
      </w:r>
      <w:r>
        <w:rPr>
          <w:rFonts w:hint="eastAsia" w:ascii="Times New Roman" w:hAnsi="Times New Roman" w:eastAsia="方正仿宋_GBK" w:cs="Times New Roman"/>
          <w:b w:val="0"/>
          <w:bCs w:val="0"/>
          <w:sz w:val="32"/>
          <w:szCs w:val="32"/>
          <w:lang w:val="en-US" w:eastAsia="zh-CN"/>
        </w:rPr>
        <w:t>诊断</w:t>
      </w:r>
      <w:r>
        <w:rPr>
          <w:rFonts w:hint="default" w:ascii="Times New Roman" w:hAnsi="Times New Roman" w:eastAsia="方正仿宋_GBK" w:cs="Times New Roman"/>
          <w:b w:val="0"/>
          <w:bCs w:val="0"/>
          <w:sz w:val="32"/>
          <w:szCs w:val="32"/>
          <w:lang w:val="en-US" w:eastAsia="zh-CN"/>
        </w:rPr>
        <w:t>其他锥体外系疾病。</w:t>
      </w:r>
    </w:p>
    <w:p>
      <w:pPr>
        <w:rPr>
          <w:rFonts w:hint="eastAsia" w:ascii="Times New Roman" w:hAnsi="Times New Roman" w:eastAsia="方正仿宋_GBK" w:cs="Times New Roman"/>
          <w:b/>
          <w:bCs/>
          <w:sz w:val="32"/>
          <w:szCs w:val="32"/>
          <w:lang w:val="en-US" w:eastAsia="zh-CN"/>
        </w:rPr>
      </w:pPr>
    </w:p>
    <w:p>
      <w:pPr>
        <w:ind w:firstLine="643" w:firstLineChars="200"/>
        <w:rPr>
          <w:rFonts w:hint="default" w:ascii="Times New Roman" w:hAnsi="Times New Roman" w:eastAsia="方正仿宋_GBK" w:cs="Times New Roman"/>
          <w:b/>
          <w:bCs/>
          <w:sz w:val="32"/>
          <w:szCs w:val="32"/>
          <w:lang w:val="en-US" w:eastAsia="zh-CN"/>
        </w:rPr>
      </w:pPr>
      <w:r>
        <w:rPr>
          <w:rFonts w:hint="eastAsia" w:ascii="Times New Roman" w:hAnsi="Times New Roman" w:eastAsia="方正仿宋_GBK" w:cs="Times New Roman"/>
          <w:b/>
          <w:bCs/>
          <w:sz w:val="32"/>
          <w:szCs w:val="32"/>
          <w:lang w:val="en-US" w:eastAsia="zh-CN"/>
        </w:rPr>
        <w:t>2、</w:t>
      </w:r>
      <w:r>
        <w:rPr>
          <w:rFonts w:hint="default" w:ascii="Times New Roman" w:hAnsi="Times New Roman" w:eastAsia="方正仿宋_GBK" w:cs="Times New Roman"/>
          <w:b/>
          <w:bCs/>
          <w:sz w:val="32"/>
          <w:szCs w:val="32"/>
          <w:lang w:val="en-US" w:eastAsia="zh-CN"/>
        </w:rPr>
        <w:t>白俄罗斯国家科学院材料科学实践中心</w:t>
      </w:r>
    </w:p>
    <w:p>
      <w:pPr>
        <w:ind w:firstLine="640" w:firstLineChars="200"/>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白俄罗斯国家科学院材料科学实践中心成立于2007年，是6家科研机构和5家国有企业组成的科研生产联合体</w:t>
      </w:r>
      <w:r>
        <w:rPr>
          <w:rFonts w:hint="eastAsia" w:ascii="Times New Roman" w:hAnsi="Times New Roman" w:eastAsia="方正仿宋_GBK" w:cs="Times New Roman"/>
          <w:b w:val="0"/>
          <w:bCs w:val="0"/>
          <w:sz w:val="32"/>
          <w:szCs w:val="32"/>
          <w:lang w:val="en-US" w:eastAsia="zh-CN"/>
        </w:rPr>
        <w:t>，在</w:t>
      </w:r>
      <w:r>
        <w:rPr>
          <w:rFonts w:hint="default" w:ascii="Times New Roman" w:hAnsi="Times New Roman" w:eastAsia="方正仿宋_GBK" w:cs="Times New Roman"/>
          <w:b w:val="0"/>
          <w:bCs w:val="0"/>
          <w:sz w:val="32"/>
          <w:szCs w:val="32"/>
          <w:lang w:val="en-US" w:eastAsia="zh-CN"/>
        </w:rPr>
        <w:t>俄罗斯固体物理学和物理材料学领域</w:t>
      </w:r>
      <w:r>
        <w:rPr>
          <w:rFonts w:hint="eastAsia" w:ascii="Times New Roman" w:hAnsi="Times New Roman" w:eastAsia="方正仿宋_GBK" w:cs="Times New Roman"/>
          <w:b w:val="0"/>
          <w:bCs w:val="0"/>
          <w:sz w:val="32"/>
          <w:szCs w:val="32"/>
          <w:lang w:val="en-US" w:eastAsia="zh-CN"/>
        </w:rPr>
        <w:t>居于领先地位</w:t>
      </w:r>
      <w:r>
        <w:rPr>
          <w:rFonts w:hint="default" w:ascii="Times New Roman" w:hAnsi="Times New Roman" w:eastAsia="方正仿宋_GBK" w:cs="Times New Roman"/>
          <w:b w:val="0"/>
          <w:bCs w:val="0"/>
          <w:sz w:val="32"/>
          <w:szCs w:val="32"/>
          <w:lang w:val="en-US" w:eastAsia="zh-CN"/>
        </w:rPr>
        <w:t>。实践中心的目标在于推动完成整个创新周期的流程，从基础和应用科学研究开始，直至将科学和技术产品投入生产。该中心主要研究方向为凝聚态物理学，以晶体</w:t>
      </w:r>
      <w:r>
        <w:rPr>
          <w:rFonts w:hint="eastAsia" w:ascii="Times New Roman" w:hAnsi="Times New Roman" w:eastAsia="方正仿宋_GBK" w:cs="Times New Roman"/>
          <w:b w:val="0"/>
          <w:bCs w:val="0"/>
          <w:sz w:val="32"/>
          <w:szCs w:val="32"/>
          <w:lang w:val="en-US" w:eastAsia="zh-CN"/>
        </w:rPr>
        <w:t>、</w:t>
      </w:r>
      <w:r>
        <w:rPr>
          <w:rFonts w:hint="default" w:ascii="Times New Roman" w:hAnsi="Times New Roman" w:eastAsia="方正仿宋_GBK" w:cs="Times New Roman"/>
          <w:b w:val="0"/>
          <w:bCs w:val="0"/>
          <w:sz w:val="32"/>
          <w:szCs w:val="32"/>
          <w:lang w:val="en-US" w:eastAsia="zh-CN"/>
        </w:rPr>
        <w:t>陶瓷</w:t>
      </w:r>
      <w:r>
        <w:rPr>
          <w:rFonts w:hint="eastAsia" w:ascii="Times New Roman" w:hAnsi="Times New Roman" w:eastAsia="方正仿宋_GBK" w:cs="Times New Roman"/>
          <w:b w:val="0"/>
          <w:bCs w:val="0"/>
          <w:sz w:val="32"/>
          <w:szCs w:val="32"/>
          <w:lang w:val="en-US" w:eastAsia="zh-CN"/>
        </w:rPr>
        <w:t>、</w:t>
      </w:r>
      <w:r>
        <w:rPr>
          <w:rFonts w:hint="default" w:ascii="Times New Roman" w:hAnsi="Times New Roman" w:eastAsia="方正仿宋_GBK" w:cs="Times New Roman"/>
          <w:b w:val="0"/>
          <w:bCs w:val="0"/>
          <w:sz w:val="32"/>
          <w:szCs w:val="32"/>
          <w:lang w:val="en-US" w:eastAsia="zh-CN"/>
        </w:rPr>
        <w:t>无序系统</w:t>
      </w:r>
      <w:r>
        <w:rPr>
          <w:rFonts w:hint="eastAsia" w:ascii="Times New Roman" w:hAnsi="Times New Roman" w:eastAsia="方正仿宋_GBK" w:cs="Times New Roman"/>
          <w:b w:val="0"/>
          <w:bCs w:val="0"/>
          <w:sz w:val="32"/>
          <w:szCs w:val="32"/>
          <w:lang w:val="en-US" w:eastAsia="zh-CN"/>
        </w:rPr>
        <w:t>、</w:t>
      </w:r>
      <w:r>
        <w:rPr>
          <w:rFonts w:hint="default" w:ascii="Times New Roman" w:hAnsi="Times New Roman" w:eastAsia="方正仿宋_GBK" w:cs="Times New Roman"/>
          <w:b w:val="0"/>
          <w:bCs w:val="0"/>
          <w:sz w:val="32"/>
          <w:szCs w:val="32"/>
          <w:lang w:val="en-US" w:eastAsia="zh-CN"/>
        </w:rPr>
        <w:t>纳米材料和纳米结构的形式开发新的磁性材料及铁电</w:t>
      </w:r>
      <w:r>
        <w:rPr>
          <w:rFonts w:hint="eastAsia" w:ascii="Times New Roman" w:hAnsi="Times New Roman" w:eastAsia="方正仿宋_GBK" w:cs="Times New Roman"/>
          <w:b w:val="0"/>
          <w:bCs w:val="0"/>
          <w:sz w:val="32"/>
          <w:szCs w:val="32"/>
          <w:lang w:val="en-US" w:eastAsia="zh-CN"/>
        </w:rPr>
        <w:t>、</w:t>
      </w:r>
      <w:r>
        <w:rPr>
          <w:rFonts w:hint="default" w:ascii="Times New Roman" w:hAnsi="Times New Roman" w:eastAsia="方正仿宋_GBK" w:cs="Times New Roman"/>
          <w:b w:val="0"/>
          <w:bCs w:val="0"/>
          <w:sz w:val="32"/>
          <w:szCs w:val="32"/>
          <w:lang w:val="en-US" w:eastAsia="zh-CN"/>
        </w:rPr>
        <w:t>半导体</w:t>
      </w:r>
      <w:r>
        <w:rPr>
          <w:rFonts w:hint="eastAsia" w:ascii="Times New Roman" w:hAnsi="Times New Roman" w:eastAsia="方正仿宋_GBK" w:cs="Times New Roman"/>
          <w:b w:val="0"/>
          <w:bCs w:val="0"/>
          <w:sz w:val="32"/>
          <w:szCs w:val="32"/>
          <w:lang w:val="en-US" w:eastAsia="zh-CN"/>
        </w:rPr>
        <w:t>、</w:t>
      </w:r>
      <w:r>
        <w:rPr>
          <w:rFonts w:hint="default" w:ascii="Times New Roman" w:hAnsi="Times New Roman" w:eastAsia="方正仿宋_GBK" w:cs="Times New Roman"/>
          <w:b w:val="0"/>
          <w:bCs w:val="0"/>
          <w:sz w:val="32"/>
          <w:szCs w:val="32"/>
          <w:lang w:val="en-US" w:eastAsia="zh-CN"/>
        </w:rPr>
        <w:t>金属</w:t>
      </w:r>
      <w:r>
        <w:rPr>
          <w:rFonts w:hint="eastAsia" w:ascii="Times New Roman" w:hAnsi="Times New Roman" w:eastAsia="方正仿宋_GBK" w:cs="Times New Roman"/>
          <w:b w:val="0"/>
          <w:bCs w:val="0"/>
          <w:sz w:val="32"/>
          <w:szCs w:val="32"/>
          <w:lang w:val="en-US" w:eastAsia="zh-CN"/>
        </w:rPr>
        <w:t>、</w:t>
      </w:r>
      <w:r>
        <w:rPr>
          <w:rFonts w:hint="default" w:ascii="Times New Roman" w:hAnsi="Times New Roman" w:eastAsia="方正仿宋_GBK" w:cs="Times New Roman"/>
          <w:b w:val="0"/>
          <w:bCs w:val="0"/>
          <w:sz w:val="32"/>
          <w:szCs w:val="32"/>
          <w:lang w:val="en-US" w:eastAsia="zh-CN"/>
        </w:rPr>
        <w:t>超导</w:t>
      </w:r>
      <w:r>
        <w:rPr>
          <w:rFonts w:hint="eastAsia" w:ascii="Times New Roman" w:hAnsi="Times New Roman" w:eastAsia="方正仿宋_GBK" w:cs="Times New Roman"/>
          <w:b w:val="0"/>
          <w:bCs w:val="0"/>
          <w:sz w:val="32"/>
          <w:szCs w:val="32"/>
          <w:lang w:val="en-US" w:eastAsia="zh-CN"/>
        </w:rPr>
        <w:t>、</w:t>
      </w:r>
      <w:r>
        <w:rPr>
          <w:rFonts w:hint="default" w:ascii="Times New Roman" w:hAnsi="Times New Roman" w:eastAsia="方正仿宋_GBK" w:cs="Times New Roman"/>
          <w:b w:val="0"/>
          <w:bCs w:val="0"/>
          <w:sz w:val="32"/>
          <w:szCs w:val="32"/>
          <w:lang w:val="en-US" w:eastAsia="zh-CN"/>
        </w:rPr>
        <w:t>超硬和光学材料。本次重点推介新型复合材料技术及其应用。</w:t>
      </w:r>
    </w:p>
    <w:p>
      <w:pPr>
        <w:rPr>
          <w:rFonts w:hint="eastAsia" w:ascii="Times New Roman" w:hAnsi="Times New Roman" w:eastAsia="方正仿宋_GBK" w:cs="Times New Roman"/>
          <w:b/>
          <w:bCs/>
          <w:sz w:val="32"/>
          <w:szCs w:val="32"/>
          <w:lang w:val="en-US" w:eastAsia="zh-CN"/>
        </w:rPr>
      </w:pPr>
    </w:p>
    <w:p>
      <w:pPr>
        <w:ind w:firstLine="643" w:firstLineChars="200"/>
        <w:rPr>
          <w:rFonts w:hint="default" w:ascii="Times New Roman" w:hAnsi="Times New Roman" w:eastAsia="方正仿宋_GBK" w:cs="Times New Roman"/>
          <w:b/>
          <w:bCs/>
          <w:sz w:val="32"/>
          <w:szCs w:val="32"/>
          <w:lang w:val="en-US" w:eastAsia="zh-CN"/>
        </w:rPr>
      </w:pPr>
      <w:r>
        <w:rPr>
          <w:rFonts w:hint="eastAsia" w:ascii="Times New Roman" w:hAnsi="Times New Roman" w:eastAsia="方正仿宋_GBK" w:cs="Times New Roman"/>
          <w:b/>
          <w:bCs/>
          <w:sz w:val="32"/>
          <w:szCs w:val="32"/>
          <w:lang w:val="en-US" w:eastAsia="zh-CN"/>
        </w:rPr>
        <w:t>3</w:t>
      </w:r>
      <w:r>
        <w:rPr>
          <w:rFonts w:hint="default" w:ascii="Times New Roman" w:hAnsi="Times New Roman" w:eastAsia="方正仿宋_GBK" w:cs="Times New Roman"/>
          <w:b/>
          <w:bCs/>
          <w:sz w:val="32"/>
          <w:szCs w:val="32"/>
          <w:lang w:val="en-US" w:eastAsia="zh-CN"/>
        </w:rPr>
        <w:t>、吉尔吉斯斯坦高新环保科技园</w:t>
      </w:r>
    </w:p>
    <w:p>
      <w:pPr>
        <w:ind w:firstLine="640" w:firstLineChars="200"/>
        <w:rPr>
          <w:rFonts w:hint="eastAsia"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吉尔吉斯斯坦是上海合作组织创始成员国之一，绿色经济、可持续和零碳能源是</w:t>
      </w:r>
      <w:r>
        <w:rPr>
          <w:rFonts w:hint="eastAsia" w:ascii="Times New Roman" w:hAnsi="Times New Roman" w:eastAsia="方正仿宋_GBK" w:cs="Times New Roman"/>
          <w:b w:val="0"/>
          <w:bCs w:val="0"/>
          <w:sz w:val="32"/>
          <w:szCs w:val="32"/>
          <w:lang w:val="en-US" w:eastAsia="zh-CN"/>
        </w:rPr>
        <w:t>该国重点发展方向</w:t>
      </w:r>
      <w:r>
        <w:rPr>
          <w:rFonts w:hint="default" w:ascii="Times New Roman" w:hAnsi="Times New Roman" w:eastAsia="方正仿宋_GBK" w:cs="Times New Roman"/>
          <w:b w:val="0"/>
          <w:bCs w:val="0"/>
          <w:sz w:val="32"/>
          <w:szCs w:val="32"/>
          <w:lang w:val="en-US" w:eastAsia="zh-CN"/>
        </w:rPr>
        <w:t>，吉尔吉斯斯坦在发展包括水电在内的可再生能源方面拥有巨大潜力。该技术科技园是吉尔吉斯斯坦</w:t>
      </w:r>
      <w:r>
        <w:rPr>
          <w:rFonts w:hint="eastAsia" w:ascii="Times New Roman" w:hAnsi="Times New Roman" w:eastAsia="方正仿宋_GBK" w:cs="Times New Roman"/>
          <w:b w:val="0"/>
          <w:bCs w:val="0"/>
          <w:sz w:val="32"/>
          <w:szCs w:val="32"/>
          <w:lang w:val="en-US" w:eastAsia="zh-CN"/>
        </w:rPr>
        <w:t>的</w:t>
      </w:r>
      <w:r>
        <w:rPr>
          <w:rFonts w:hint="default" w:ascii="Times New Roman" w:hAnsi="Times New Roman" w:eastAsia="方正仿宋_GBK" w:cs="Times New Roman"/>
          <w:b w:val="0"/>
          <w:bCs w:val="0"/>
          <w:sz w:val="32"/>
          <w:szCs w:val="32"/>
          <w:lang w:val="en-US" w:eastAsia="zh-CN"/>
        </w:rPr>
        <w:t>重要低碳环保技术和产业集聚区，包含太阳能光伏技术</w:t>
      </w:r>
      <w:r>
        <w:rPr>
          <w:rFonts w:hint="eastAsia" w:ascii="Times New Roman" w:hAnsi="Times New Roman" w:eastAsia="方正仿宋_GBK" w:cs="Times New Roman"/>
          <w:b w:val="0"/>
          <w:bCs w:val="0"/>
          <w:sz w:val="32"/>
          <w:szCs w:val="32"/>
          <w:lang w:val="en-US" w:eastAsia="zh-CN"/>
        </w:rPr>
        <w:t>、</w:t>
      </w:r>
      <w:r>
        <w:rPr>
          <w:rFonts w:hint="default" w:ascii="Times New Roman" w:hAnsi="Times New Roman" w:eastAsia="方正仿宋_GBK" w:cs="Times New Roman"/>
          <w:b w:val="0"/>
          <w:bCs w:val="0"/>
          <w:sz w:val="32"/>
          <w:szCs w:val="32"/>
          <w:lang w:val="en-US" w:eastAsia="zh-CN"/>
        </w:rPr>
        <w:t>垃圾处理技术和植被保护技术。</w:t>
      </w:r>
    </w:p>
    <w:p>
      <w:pPr>
        <w:rPr>
          <w:rFonts w:hint="eastAsia" w:ascii="Times New Roman" w:hAnsi="Times New Roman" w:eastAsia="方正仿宋_GBK" w:cs="Times New Roman"/>
          <w:b/>
          <w:bCs/>
          <w:sz w:val="32"/>
          <w:szCs w:val="32"/>
          <w:lang w:val="en-US" w:eastAsia="zh-CN"/>
        </w:rPr>
      </w:pPr>
    </w:p>
    <w:p>
      <w:pPr>
        <w:ind w:firstLine="643" w:firstLineChars="200"/>
        <w:rPr>
          <w:rFonts w:hint="default" w:ascii="Times New Roman" w:hAnsi="Times New Roman" w:eastAsia="方正仿宋_GBK" w:cs="Times New Roman"/>
          <w:b w:val="0"/>
          <w:bCs w:val="0"/>
          <w:w w:val="94"/>
          <w:sz w:val="32"/>
          <w:szCs w:val="32"/>
          <w:lang w:val="en-US" w:eastAsia="zh-CN"/>
        </w:rPr>
      </w:pPr>
      <w:r>
        <w:rPr>
          <w:rFonts w:hint="eastAsia" w:ascii="Times New Roman" w:hAnsi="Times New Roman" w:eastAsia="方正仿宋_GBK" w:cs="Times New Roman"/>
          <w:b/>
          <w:bCs/>
          <w:sz w:val="32"/>
          <w:szCs w:val="32"/>
          <w:lang w:val="en-US" w:eastAsia="zh-CN"/>
        </w:rPr>
        <w:t>4、</w:t>
      </w:r>
      <w:r>
        <w:rPr>
          <w:rFonts w:hint="default" w:ascii="Times New Roman" w:hAnsi="Times New Roman" w:eastAsia="方正仿宋_GBK" w:cs="Times New Roman"/>
          <w:b/>
          <w:bCs/>
          <w:w w:val="94"/>
          <w:sz w:val="32"/>
          <w:szCs w:val="32"/>
          <w:lang w:val="en-US" w:eastAsia="zh-CN"/>
        </w:rPr>
        <w:t>黑龙江省科学院智能制造研究所</w:t>
      </w:r>
      <w:r>
        <w:rPr>
          <w:rFonts w:hint="eastAsia" w:ascii="Times New Roman" w:hAnsi="Times New Roman" w:eastAsia="方正仿宋_GBK" w:cs="Times New Roman"/>
          <w:b/>
          <w:bCs/>
          <w:w w:val="94"/>
          <w:sz w:val="32"/>
          <w:szCs w:val="32"/>
          <w:lang w:val="en-US" w:eastAsia="zh-CN"/>
        </w:rPr>
        <w:t>的</w:t>
      </w:r>
      <w:r>
        <w:rPr>
          <w:rFonts w:hint="default" w:ascii="Times New Roman" w:hAnsi="Times New Roman" w:eastAsia="方正仿宋_GBK" w:cs="Times New Roman"/>
          <w:b/>
          <w:bCs/>
          <w:w w:val="94"/>
          <w:sz w:val="32"/>
          <w:szCs w:val="32"/>
          <w:lang w:val="en-US" w:eastAsia="zh-CN"/>
        </w:rPr>
        <w:t>截齿智能柔性生产线</w:t>
      </w:r>
    </w:p>
    <w:p>
      <w:pPr>
        <w:ind w:firstLine="640" w:firstLineChars="200"/>
        <w:rPr>
          <w:rFonts w:ascii="Times New Roman" w:hAnsi="Times New Roman" w:eastAsia="方正仿宋_GBK" w:cs="Times New Roman"/>
          <w:sz w:val="32"/>
          <w:szCs w:val="32"/>
        </w:rPr>
      </w:pPr>
      <w:r>
        <w:rPr>
          <w:rFonts w:hint="default" w:ascii="Times New Roman" w:hAnsi="Times New Roman" w:eastAsia="方正仿宋_GBK" w:cs="Times New Roman"/>
          <w:b w:val="0"/>
          <w:bCs w:val="0"/>
          <w:sz w:val="32"/>
          <w:szCs w:val="32"/>
          <w:lang w:val="en-US" w:eastAsia="zh-CN"/>
        </w:rPr>
        <w:t>钎具柔性生产线是由黑龙江省科学院智能制造研究所自主研发生产的，将上料、焊接、下料三道工序集成到一台机器上的全新设备，显著提高了生产效率，</w:t>
      </w:r>
      <w:r>
        <w:rPr>
          <w:rFonts w:ascii="Times New Roman" w:hAnsi="Times New Roman" w:eastAsia="方正仿宋_GBK" w:cs="Times New Roman"/>
          <w:sz w:val="32"/>
          <w:szCs w:val="32"/>
        </w:rPr>
        <w:t>降低了人工成本</w:t>
      </w:r>
      <w:r>
        <w:rPr>
          <w:rFonts w:hint="eastAsia" w:ascii="Times New Roman" w:hAnsi="Times New Roman" w:eastAsia="方正仿宋_GBK" w:cs="Times New Roman"/>
          <w:sz w:val="32"/>
          <w:szCs w:val="32"/>
        </w:rPr>
        <w:t>和</w:t>
      </w:r>
      <w:r>
        <w:rPr>
          <w:rFonts w:ascii="Times New Roman" w:hAnsi="Times New Roman" w:eastAsia="方正仿宋_GBK" w:cs="Times New Roman"/>
          <w:sz w:val="32"/>
          <w:szCs w:val="32"/>
        </w:rPr>
        <w:t>设备成本，并且刷新了截齿使用寿命翻倍的新纪录，是高效生产的先进设备</w:t>
      </w:r>
      <w:r>
        <w:rPr>
          <w:rFonts w:hint="eastAsia" w:ascii="Times New Roman" w:hAnsi="Times New Roman" w:eastAsia="方正仿宋_GBK" w:cs="Times New Roman"/>
          <w:sz w:val="32"/>
          <w:szCs w:val="32"/>
        </w:rPr>
        <w:t>。</w:t>
      </w:r>
    </w:p>
    <w:p>
      <w:pPr>
        <w:keepNext w:val="0"/>
        <w:keepLines w:val="0"/>
        <w:pageBreakBefore w:val="0"/>
        <w:widowControl/>
        <w:kinsoku/>
        <w:wordWrap/>
        <w:overflowPunct/>
        <w:topLinePunct w:val="0"/>
        <w:autoSpaceDE/>
        <w:bidi w:val="0"/>
        <w:snapToGrid w:val="0"/>
        <w:spacing w:line="590" w:lineRule="exact"/>
        <w:ind w:firstLine="0"/>
        <w:jc w:val="left"/>
        <w:textAlignment w:val="auto"/>
        <w:rPr>
          <w:rFonts w:hint="eastAsia" w:ascii="方正仿宋_GBK" w:hAnsi="方正仿宋_GBK" w:eastAsia="方正仿宋_GBK" w:cs="方正仿宋_GBK"/>
          <w:kern w:val="0"/>
          <w:sz w:val="32"/>
          <w:szCs w:val="32"/>
          <w:lang w:val="en-US" w:eastAsia="zh-CN" w:bidi="ar-SA"/>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E1YTVmNzM1ZTBiNDA5MzlhODIzZTUzOGNlYjBhYTQifQ=="/>
  </w:docVars>
  <w:rsids>
    <w:rsidRoot w:val="00000000"/>
    <w:rsid w:val="2CF864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99"/>
    <w:pPr>
      <w:autoSpaceDE/>
      <w:autoSpaceDN/>
      <w:snapToGrid/>
      <w:spacing w:after="120" w:line="240" w:lineRule="auto"/>
      <w:ind w:firstLine="0"/>
    </w:pPr>
    <w:rPr>
      <w:rFonts w:eastAsia="宋体"/>
      <w:snapToGrid/>
      <w:kern w:val="2"/>
      <w:sz w:val="21"/>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2023-06-20T09:38:06Z</dcterms:created>
  <dc:creator>zhaof</dc:creator>
  <cp:lastModifiedBy>Катя</cp:lastModifiedBy>
  <dcterms:modified xsi:type="dcterms:W3CDTF">2023-06-20T09:38:13Z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84548D6EAAB74022B7601B398E22ABE5_12</vt:lpwstr>
  </property>
</Properties>
</file>