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A7" w:rsidRDefault="00615FB5">
      <w:pPr>
        <w:widowControl/>
        <w:autoSpaceDE/>
        <w:snapToGrid/>
        <w:spacing w:line="560" w:lineRule="exact"/>
        <w:ind w:firstLine="0"/>
        <w:jc w:val="left"/>
        <w:rPr>
          <w:rFonts w:ascii="Times" w:eastAsia="方正黑体_GBK" w:hAnsi="Times"/>
        </w:rPr>
      </w:pPr>
      <w:r>
        <w:rPr>
          <w:rFonts w:ascii="方正黑体_GBK" w:eastAsia="方正黑体_GBK" w:hAnsi="Times" w:hint="eastAsia"/>
        </w:rPr>
        <w:t>附件1</w:t>
      </w:r>
    </w:p>
    <w:p w:rsidR="00DC2DA7" w:rsidRDefault="00615FB5">
      <w:pPr>
        <w:spacing w:line="240" w:lineRule="auto"/>
        <w:ind w:firstLine="0"/>
        <w:jc w:val="center"/>
        <w:rPr>
          <w:rFonts w:eastAsia="方正小标宋_GBK"/>
          <w:sz w:val="36"/>
          <w:szCs w:val="36"/>
        </w:rPr>
      </w:pPr>
      <w:r>
        <w:rPr>
          <w:rFonts w:eastAsia="方正小标宋_GBK" w:hint="eastAsia"/>
          <w:sz w:val="36"/>
          <w:szCs w:val="36"/>
        </w:rPr>
        <w:t>首届中国—中东欧国家技术合作交流大会</w:t>
      </w:r>
    </w:p>
    <w:p w:rsidR="00DC2DA7" w:rsidRDefault="00615FB5">
      <w:pPr>
        <w:spacing w:line="240" w:lineRule="auto"/>
        <w:ind w:firstLine="0"/>
        <w:jc w:val="center"/>
        <w:rPr>
          <w:rFonts w:eastAsia="方正小标宋_GBK"/>
          <w:sz w:val="21"/>
          <w:szCs w:val="21"/>
        </w:rPr>
      </w:pPr>
      <w:r>
        <w:rPr>
          <w:rFonts w:eastAsia="方正小标宋_GBK" w:hint="eastAsia"/>
          <w:sz w:val="36"/>
          <w:szCs w:val="36"/>
        </w:rPr>
        <w:t>初步议程</w:t>
      </w:r>
    </w:p>
    <w:p w:rsidR="00DC2DA7" w:rsidRDefault="00615FB5">
      <w:pPr>
        <w:adjustRightInd w:val="0"/>
        <w:spacing w:line="240" w:lineRule="auto"/>
        <w:ind w:firstLine="0"/>
        <w:jc w:val="left"/>
        <w:rPr>
          <w:rFonts w:ascii="方正楷体_GBK" w:eastAsia="方正楷体_GBK" w:hAnsi="方正楷体_GBK" w:cs="方正楷体_GBK"/>
          <w:szCs w:val="32"/>
        </w:rPr>
      </w:pPr>
      <w:r>
        <w:rPr>
          <w:rFonts w:ascii="方正楷体_GBK" w:eastAsia="方正楷体_GBK" w:hAnsi="方正楷体_GBK" w:cs="方正楷体_GBK" w:hint="eastAsia"/>
          <w:sz w:val="30"/>
          <w:szCs w:val="30"/>
        </w:rPr>
        <w:t>时间：2022年5月11日</w:t>
      </w:r>
      <w:r>
        <w:rPr>
          <w:rFonts w:ascii="方正楷体_GBK" w:eastAsia="方正楷体_GBK" w:hAnsi="方正楷体_GBK" w:cs="方正楷体_GBK" w:hint="eastAsia"/>
          <w:szCs w:val="32"/>
        </w:rPr>
        <w:t>（北京时间15:00-21:00）</w:t>
      </w:r>
    </w:p>
    <w:tbl>
      <w:tblPr>
        <w:tblStyle w:val="af1"/>
        <w:tblW w:w="9221" w:type="dxa"/>
        <w:jc w:val="center"/>
        <w:tblLayout w:type="fixed"/>
        <w:tblLook w:val="04A0" w:firstRow="1" w:lastRow="0" w:firstColumn="1" w:lastColumn="0" w:noHBand="0" w:noVBand="1"/>
      </w:tblPr>
      <w:tblGrid>
        <w:gridCol w:w="1808"/>
        <w:gridCol w:w="7413"/>
      </w:tblGrid>
      <w:tr w:rsidR="00DC2DA7">
        <w:trPr>
          <w:jc w:val="center"/>
        </w:trPr>
        <w:tc>
          <w:tcPr>
            <w:tcW w:w="1808" w:type="dxa"/>
            <w:vAlign w:val="center"/>
          </w:tcPr>
          <w:p w:rsidR="00DC2DA7" w:rsidRDefault="00615FB5">
            <w:pPr>
              <w:adjustRightInd w:val="0"/>
              <w:spacing w:line="240" w:lineRule="auto"/>
              <w:ind w:firstLine="0"/>
              <w:jc w:val="center"/>
              <w:rPr>
                <w:rFonts w:ascii="方正黑体_GBK" w:eastAsia="方正黑体_GBK" w:hAnsi="方正黑体_GBK" w:cs="方正黑体_GBK"/>
                <w:szCs w:val="32"/>
              </w:rPr>
            </w:pPr>
            <w:r>
              <w:rPr>
                <w:rFonts w:ascii="方正黑体_GBK" w:eastAsia="方正黑体_GBK" w:hAnsi="方正黑体_GBK" w:cs="方正黑体_GBK" w:hint="eastAsia"/>
                <w:szCs w:val="32"/>
              </w:rPr>
              <w:t>时间</w:t>
            </w:r>
          </w:p>
        </w:tc>
        <w:tc>
          <w:tcPr>
            <w:tcW w:w="7413" w:type="dxa"/>
            <w:vAlign w:val="center"/>
          </w:tcPr>
          <w:p w:rsidR="00DC2DA7" w:rsidRDefault="00615FB5">
            <w:pPr>
              <w:adjustRightInd w:val="0"/>
              <w:spacing w:line="240" w:lineRule="auto"/>
              <w:ind w:firstLine="0"/>
              <w:jc w:val="center"/>
              <w:rPr>
                <w:rFonts w:ascii="方正黑体_GBK" w:eastAsia="方正黑体_GBK" w:hAnsi="方正黑体_GBK" w:cs="方正黑体_GBK"/>
                <w:szCs w:val="32"/>
              </w:rPr>
            </w:pPr>
            <w:r>
              <w:rPr>
                <w:rFonts w:ascii="方正黑体_GBK" w:eastAsia="方正黑体_GBK" w:hAnsi="方正黑体_GBK" w:cs="方正黑体_GBK" w:hint="eastAsia"/>
                <w:szCs w:val="32"/>
              </w:rPr>
              <w:t>活动内容及简介</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15:00-15:35</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hint="eastAsia"/>
                <w:b/>
                <w:bCs/>
                <w:sz w:val="28"/>
                <w:szCs w:val="28"/>
              </w:rPr>
              <w:t>开幕致辞</w:t>
            </w:r>
          </w:p>
          <w:p w:rsidR="00DC2DA7" w:rsidRDefault="00615FB5">
            <w:pPr>
              <w:adjustRightInd w:val="0"/>
              <w:spacing w:line="240" w:lineRule="auto"/>
              <w:ind w:firstLine="0"/>
              <w:jc w:val="left"/>
              <w:rPr>
                <w:rFonts w:eastAsia="方正楷体_GBK"/>
                <w:sz w:val="24"/>
                <w:szCs w:val="24"/>
              </w:rPr>
            </w:pPr>
            <w:r>
              <w:rPr>
                <w:sz w:val="22"/>
                <w:szCs w:val="22"/>
              </w:rPr>
              <w:t>致辞嘉宾</w:t>
            </w:r>
            <w:r>
              <w:rPr>
                <w:rFonts w:hint="eastAsia"/>
                <w:sz w:val="22"/>
                <w:szCs w:val="22"/>
              </w:rPr>
              <w:t>包括</w:t>
            </w:r>
            <w:r>
              <w:rPr>
                <w:sz w:val="22"/>
                <w:szCs w:val="22"/>
              </w:rPr>
              <w:t>来斯洛伐克驻华使领馆代表</w:t>
            </w:r>
            <w:r>
              <w:rPr>
                <w:rFonts w:hint="eastAsia"/>
                <w:sz w:val="22"/>
                <w:szCs w:val="22"/>
              </w:rPr>
              <w:t>，</w:t>
            </w:r>
            <w:r>
              <w:rPr>
                <w:sz w:val="22"/>
                <w:szCs w:val="22"/>
              </w:rPr>
              <w:t>塞尔维亚</w:t>
            </w:r>
            <w:r>
              <w:rPr>
                <w:rFonts w:hint="eastAsia"/>
                <w:sz w:val="22"/>
                <w:szCs w:val="22"/>
              </w:rPr>
              <w:t>、波兰</w:t>
            </w:r>
            <w:r>
              <w:rPr>
                <w:sz w:val="22"/>
                <w:szCs w:val="22"/>
              </w:rPr>
              <w:t>等部分中东欧国家高校院所代表</w:t>
            </w:r>
            <w:r>
              <w:rPr>
                <w:rFonts w:hint="eastAsia"/>
                <w:sz w:val="22"/>
                <w:szCs w:val="22"/>
              </w:rPr>
              <w:t>，</w:t>
            </w:r>
            <w:r>
              <w:rPr>
                <w:sz w:val="22"/>
                <w:szCs w:val="22"/>
              </w:rPr>
              <w:t>以及中国科技部和江苏省</w:t>
            </w:r>
            <w:r>
              <w:rPr>
                <w:rFonts w:hint="eastAsia"/>
                <w:sz w:val="22"/>
                <w:szCs w:val="22"/>
              </w:rPr>
              <w:t>科技厅</w:t>
            </w:r>
            <w:r>
              <w:rPr>
                <w:sz w:val="22"/>
                <w:szCs w:val="22"/>
              </w:rPr>
              <w:t>代表。</w:t>
            </w:r>
          </w:p>
        </w:tc>
      </w:tr>
      <w:tr w:rsidR="00DC2DA7">
        <w:trPr>
          <w:trHeight w:val="90"/>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15:35-15:40</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网站上线仪式</w:t>
            </w:r>
          </w:p>
          <w:p w:rsidR="00DC2DA7" w:rsidRDefault="00615FB5">
            <w:pPr>
              <w:adjustRightInd w:val="0"/>
              <w:spacing w:line="240" w:lineRule="auto"/>
              <w:ind w:firstLine="0"/>
              <w:jc w:val="left"/>
              <w:rPr>
                <w:sz w:val="24"/>
                <w:szCs w:val="24"/>
              </w:rPr>
            </w:pPr>
            <w:r>
              <w:rPr>
                <w:sz w:val="22"/>
                <w:szCs w:val="22"/>
              </w:rPr>
              <w:t>中国</w:t>
            </w:r>
            <w:r>
              <w:rPr>
                <w:sz w:val="22"/>
                <w:szCs w:val="22"/>
              </w:rPr>
              <w:t>—</w:t>
            </w:r>
            <w:r>
              <w:rPr>
                <w:sz w:val="22"/>
                <w:szCs w:val="22"/>
              </w:rPr>
              <w:t>中东欧国家技术转移中心网站暨</w:t>
            </w:r>
            <w:r>
              <w:rPr>
                <w:sz w:val="22"/>
                <w:szCs w:val="22"/>
              </w:rPr>
              <w:t>“</w:t>
            </w:r>
            <w:r>
              <w:rPr>
                <w:sz w:val="22"/>
                <w:szCs w:val="22"/>
              </w:rPr>
              <w:t>云对接平台</w:t>
            </w:r>
            <w:r>
              <w:rPr>
                <w:sz w:val="22"/>
                <w:szCs w:val="22"/>
              </w:rPr>
              <w:t>”</w:t>
            </w:r>
            <w:r>
              <w:rPr>
                <w:sz w:val="22"/>
                <w:szCs w:val="22"/>
              </w:rPr>
              <w:t>上线仪式及功能介绍。</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15:40-15:45</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首批合作伙伴宣布</w:t>
            </w:r>
          </w:p>
          <w:p w:rsidR="00DC2DA7" w:rsidRDefault="00615FB5">
            <w:pPr>
              <w:adjustRightInd w:val="0"/>
              <w:spacing w:line="240" w:lineRule="auto"/>
              <w:ind w:firstLine="0"/>
              <w:jc w:val="left"/>
              <w:rPr>
                <w:sz w:val="22"/>
                <w:szCs w:val="22"/>
              </w:rPr>
            </w:pPr>
            <w:r>
              <w:rPr>
                <w:sz w:val="22"/>
                <w:szCs w:val="22"/>
              </w:rPr>
              <w:t>来自保加利亚、捷克、匈牙利、波兰、塞尔维亚、斯洛伐克和中国的高校院所、技术转移机构、创新型龙头企业、高新园区和行业协会等约</w:t>
            </w:r>
            <w:r>
              <w:rPr>
                <w:rFonts w:hint="eastAsia"/>
                <w:sz w:val="22"/>
                <w:szCs w:val="22"/>
              </w:rPr>
              <w:t>60</w:t>
            </w:r>
            <w:r>
              <w:rPr>
                <w:sz w:val="22"/>
                <w:szCs w:val="22"/>
              </w:rPr>
              <w:t>家机构将成为首批合作伙伴。</w:t>
            </w:r>
          </w:p>
          <w:p w:rsidR="00DC2DA7" w:rsidRDefault="00615FB5">
            <w:pPr>
              <w:adjustRightInd w:val="0"/>
              <w:spacing w:line="240" w:lineRule="auto"/>
              <w:ind w:firstLine="0"/>
              <w:jc w:val="left"/>
              <w:rPr>
                <w:sz w:val="24"/>
                <w:szCs w:val="24"/>
              </w:rPr>
            </w:pPr>
            <w:r>
              <w:rPr>
                <w:i/>
                <w:iCs/>
                <w:sz w:val="20"/>
              </w:rPr>
              <w:t>（注：合作伙伴是指</w:t>
            </w:r>
            <w:r>
              <w:rPr>
                <w:rFonts w:hint="eastAsia"/>
                <w:i/>
                <w:iCs/>
                <w:sz w:val="20"/>
              </w:rPr>
              <w:t>致力于</w:t>
            </w:r>
            <w:r>
              <w:rPr>
                <w:i/>
                <w:iCs/>
                <w:sz w:val="20"/>
              </w:rPr>
              <w:t>推动中国与中东欧国家科技创新实体间的科技交流合作、促进中国</w:t>
            </w:r>
            <w:r>
              <w:rPr>
                <w:i/>
                <w:iCs/>
                <w:sz w:val="20"/>
              </w:rPr>
              <w:t>—</w:t>
            </w:r>
            <w:r>
              <w:rPr>
                <w:i/>
                <w:iCs/>
                <w:sz w:val="20"/>
              </w:rPr>
              <w:t>中东欧国家技术转移中心共建的中外方合作机构）</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15:45-15:50</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合作成果展示</w:t>
            </w:r>
          </w:p>
          <w:p w:rsidR="00DC2DA7" w:rsidRDefault="00615FB5">
            <w:pPr>
              <w:adjustRightInd w:val="0"/>
              <w:spacing w:line="240" w:lineRule="auto"/>
              <w:ind w:firstLine="0"/>
              <w:jc w:val="left"/>
              <w:rPr>
                <w:sz w:val="24"/>
                <w:szCs w:val="24"/>
              </w:rPr>
            </w:pPr>
            <w:r>
              <w:rPr>
                <w:sz w:val="22"/>
                <w:szCs w:val="22"/>
              </w:rPr>
              <w:t>近期中国与中东欧国家科技创新机构间合作备忘录</w:t>
            </w:r>
            <w:r>
              <w:rPr>
                <w:sz w:val="22"/>
                <w:szCs w:val="22"/>
              </w:rPr>
              <w:t>/</w:t>
            </w:r>
            <w:r>
              <w:rPr>
                <w:sz w:val="22"/>
                <w:szCs w:val="22"/>
              </w:rPr>
              <w:t>协议、产业创新合作项目</w:t>
            </w:r>
            <w:r>
              <w:rPr>
                <w:rFonts w:hint="eastAsia"/>
                <w:sz w:val="22"/>
                <w:szCs w:val="22"/>
              </w:rPr>
              <w:t>展示</w:t>
            </w:r>
            <w:r>
              <w:rPr>
                <w:sz w:val="22"/>
                <w:szCs w:val="22"/>
              </w:rPr>
              <w:t>。</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16:00-16:30</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中东欧国家科技创新优势推介</w:t>
            </w:r>
          </w:p>
          <w:p w:rsidR="00DC2DA7" w:rsidRDefault="00615FB5">
            <w:pPr>
              <w:adjustRightInd w:val="0"/>
              <w:spacing w:line="240" w:lineRule="auto"/>
              <w:ind w:firstLine="0"/>
              <w:jc w:val="left"/>
              <w:rPr>
                <w:sz w:val="24"/>
                <w:szCs w:val="24"/>
              </w:rPr>
            </w:pPr>
            <w:r>
              <w:rPr>
                <w:sz w:val="22"/>
                <w:szCs w:val="22"/>
              </w:rPr>
              <w:t>邀请捷克、匈牙利、斯洛伐克等中东欧国家驻华使领馆代表进行本国科技创新优势推介。</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16:30-17:10</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合作案例分享</w:t>
            </w:r>
          </w:p>
          <w:p w:rsidR="00DC2DA7" w:rsidRDefault="00615FB5">
            <w:pPr>
              <w:adjustRightInd w:val="0"/>
              <w:spacing w:line="240" w:lineRule="auto"/>
              <w:ind w:firstLine="0"/>
              <w:jc w:val="left"/>
              <w:rPr>
                <w:sz w:val="24"/>
                <w:szCs w:val="24"/>
              </w:rPr>
            </w:pPr>
            <w:r>
              <w:rPr>
                <w:sz w:val="22"/>
                <w:szCs w:val="22"/>
              </w:rPr>
              <w:t>邀请来自中国与中东欧国家的高校院所和企业代表围绕产业创新合作进行</w:t>
            </w:r>
            <w:r>
              <w:rPr>
                <w:sz w:val="22"/>
                <w:szCs w:val="22"/>
              </w:rPr>
              <w:t>4</w:t>
            </w:r>
            <w:r>
              <w:rPr>
                <w:sz w:val="22"/>
                <w:szCs w:val="22"/>
              </w:rPr>
              <w:t>个案例分享。</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17:10-18:00</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合作需求发布</w:t>
            </w:r>
          </w:p>
          <w:p w:rsidR="00DC2DA7" w:rsidRDefault="00615FB5">
            <w:pPr>
              <w:adjustRightInd w:val="0"/>
              <w:spacing w:line="240" w:lineRule="auto"/>
              <w:ind w:firstLine="0"/>
              <w:jc w:val="left"/>
              <w:rPr>
                <w:sz w:val="24"/>
                <w:szCs w:val="24"/>
              </w:rPr>
            </w:pPr>
            <w:r>
              <w:rPr>
                <w:sz w:val="22"/>
                <w:szCs w:val="22"/>
              </w:rPr>
              <w:t>邀请来自中国与中东欧国家</w:t>
            </w:r>
            <w:r>
              <w:rPr>
                <w:rFonts w:hint="eastAsia"/>
                <w:sz w:val="22"/>
                <w:szCs w:val="22"/>
              </w:rPr>
              <w:t>的</w:t>
            </w:r>
            <w:r>
              <w:rPr>
                <w:sz w:val="22"/>
                <w:szCs w:val="22"/>
              </w:rPr>
              <w:t>高校院所、企业、技术转移机构及园区</w:t>
            </w:r>
            <w:r>
              <w:rPr>
                <w:sz w:val="22"/>
                <w:szCs w:val="22"/>
              </w:rPr>
              <w:t>5</w:t>
            </w:r>
            <w:r>
              <w:rPr>
                <w:sz w:val="22"/>
                <w:szCs w:val="22"/>
              </w:rPr>
              <w:t>位代表进行技术合作需求发布。</w:t>
            </w:r>
          </w:p>
        </w:tc>
      </w:tr>
      <w:tr w:rsidR="00DC2DA7">
        <w:trPr>
          <w:jc w:val="center"/>
        </w:trPr>
        <w:tc>
          <w:tcPr>
            <w:tcW w:w="1808" w:type="dxa"/>
            <w:vAlign w:val="center"/>
          </w:tcPr>
          <w:p w:rsidR="00DC2DA7" w:rsidRDefault="00615FB5">
            <w:pPr>
              <w:adjustRightInd w:val="0"/>
              <w:spacing w:line="240" w:lineRule="auto"/>
              <w:ind w:firstLine="0"/>
              <w:jc w:val="center"/>
              <w:rPr>
                <w:sz w:val="28"/>
                <w:szCs w:val="28"/>
              </w:rPr>
            </w:pPr>
            <w:r>
              <w:rPr>
                <w:sz w:val="28"/>
                <w:szCs w:val="28"/>
              </w:rPr>
              <w:t>19:00-2</w:t>
            </w:r>
            <w:r>
              <w:rPr>
                <w:rFonts w:hint="eastAsia"/>
                <w:sz w:val="28"/>
                <w:szCs w:val="28"/>
              </w:rPr>
              <w:t>1</w:t>
            </w:r>
            <w:r>
              <w:rPr>
                <w:sz w:val="28"/>
                <w:szCs w:val="28"/>
              </w:rPr>
              <w:t>:00</w:t>
            </w:r>
          </w:p>
        </w:tc>
        <w:tc>
          <w:tcPr>
            <w:tcW w:w="7413" w:type="dxa"/>
          </w:tcPr>
          <w:p w:rsidR="00DC2DA7" w:rsidRDefault="00615FB5">
            <w:pPr>
              <w:adjustRightInd w:val="0"/>
              <w:spacing w:line="240" w:lineRule="auto"/>
              <w:ind w:firstLine="0"/>
              <w:jc w:val="left"/>
              <w:rPr>
                <w:rFonts w:ascii="方正楷体_GBK" w:eastAsia="方正楷体_GBK" w:hAnsi="方正楷体_GBK" w:cs="方正楷体_GBK"/>
                <w:b/>
                <w:bCs/>
                <w:sz w:val="28"/>
                <w:szCs w:val="28"/>
              </w:rPr>
            </w:pPr>
            <w:r>
              <w:rPr>
                <w:rFonts w:ascii="方正楷体_GBK" w:eastAsia="方正楷体_GBK" w:hAnsi="方正楷体_GBK" w:cs="方正楷体_GBK"/>
                <w:b/>
                <w:bCs/>
                <w:sz w:val="28"/>
                <w:szCs w:val="28"/>
              </w:rPr>
              <w:t>云上对接洽谈</w:t>
            </w:r>
          </w:p>
          <w:p w:rsidR="00DC2DA7" w:rsidRDefault="00615FB5">
            <w:pPr>
              <w:adjustRightInd w:val="0"/>
              <w:spacing w:line="240" w:lineRule="auto"/>
              <w:ind w:firstLine="0"/>
              <w:jc w:val="left"/>
              <w:rPr>
                <w:sz w:val="24"/>
                <w:szCs w:val="24"/>
              </w:rPr>
            </w:pPr>
            <w:r>
              <w:rPr>
                <w:sz w:val="22"/>
                <w:szCs w:val="22"/>
              </w:rPr>
              <w:t>中国与中东欧国家参会机构提前在中国</w:t>
            </w:r>
            <w:r>
              <w:rPr>
                <w:sz w:val="22"/>
                <w:szCs w:val="22"/>
              </w:rPr>
              <w:t>—</w:t>
            </w:r>
            <w:r>
              <w:rPr>
                <w:sz w:val="22"/>
                <w:szCs w:val="22"/>
              </w:rPr>
              <w:t>中东欧国家技术转移</w:t>
            </w:r>
            <w:r>
              <w:rPr>
                <w:rFonts w:hint="eastAsia"/>
                <w:sz w:val="22"/>
                <w:szCs w:val="22"/>
              </w:rPr>
              <w:t>中</w:t>
            </w:r>
            <w:r>
              <w:rPr>
                <w:sz w:val="22"/>
                <w:szCs w:val="22"/>
              </w:rPr>
              <w:t>心</w:t>
            </w:r>
            <w:r>
              <w:rPr>
                <w:sz w:val="22"/>
                <w:szCs w:val="22"/>
              </w:rPr>
              <w:t>“</w:t>
            </w:r>
            <w:r>
              <w:rPr>
                <w:sz w:val="22"/>
                <w:szCs w:val="22"/>
              </w:rPr>
              <w:t>云对接平台</w:t>
            </w:r>
            <w:r>
              <w:rPr>
                <w:sz w:val="22"/>
                <w:szCs w:val="22"/>
              </w:rPr>
              <w:t>”(http://</w:t>
            </w:r>
            <w:r>
              <w:rPr>
                <w:rFonts w:hint="eastAsia"/>
                <w:sz w:val="22"/>
                <w:szCs w:val="22"/>
              </w:rPr>
              <w:t>www.</w:t>
            </w:r>
            <w:r>
              <w:rPr>
                <w:sz w:val="22"/>
                <w:szCs w:val="22"/>
              </w:rPr>
              <w:t>c-ceec.org.cn)</w:t>
            </w:r>
            <w:r>
              <w:rPr>
                <w:rFonts w:hint="eastAsia"/>
                <w:sz w:val="22"/>
                <w:szCs w:val="22"/>
              </w:rPr>
              <w:t>上</w:t>
            </w:r>
            <w:r>
              <w:rPr>
                <w:sz w:val="22"/>
                <w:szCs w:val="22"/>
              </w:rPr>
              <w:t>进行注册，浏览系统内注册机构的基本信息和合作需求，选择意向合作伙伴进行前期对接沟通，并预约在大会期间进行视频会晤洽谈。目前系统有</w:t>
            </w:r>
            <w:r>
              <w:rPr>
                <w:rFonts w:hint="eastAsia"/>
                <w:sz w:val="22"/>
                <w:szCs w:val="22"/>
              </w:rPr>
              <w:t>超</w:t>
            </w:r>
            <w:r>
              <w:rPr>
                <w:rFonts w:hint="eastAsia"/>
                <w:sz w:val="22"/>
                <w:szCs w:val="22"/>
              </w:rPr>
              <w:t>100</w:t>
            </w:r>
            <w:r>
              <w:rPr>
                <w:sz w:val="22"/>
                <w:szCs w:val="22"/>
              </w:rPr>
              <w:t>家中国与中东欧国家参会机构注册，预计对接数超</w:t>
            </w:r>
            <w:r>
              <w:rPr>
                <w:sz w:val="22"/>
                <w:szCs w:val="22"/>
              </w:rPr>
              <w:t>100</w:t>
            </w:r>
            <w:r>
              <w:rPr>
                <w:sz w:val="22"/>
                <w:szCs w:val="22"/>
              </w:rPr>
              <w:t>对。</w:t>
            </w:r>
          </w:p>
        </w:tc>
      </w:tr>
    </w:tbl>
    <w:p w:rsidR="00DC2DA7" w:rsidRDefault="00DC2DA7" w:rsidP="009A762A">
      <w:pPr>
        <w:spacing w:line="560" w:lineRule="exact"/>
        <w:ind w:firstLine="0"/>
        <w:rPr>
          <w:rFonts w:ascii="黑体" w:eastAsia="黑体" w:hAnsi="黑体" w:hint="eastAsia"/>
          <w:szCs w:val="32"/>
        </w:rPr>
      </w:pPr>
      <w:bookmarkStart w:id="0" w:name="_GoBack"/>
      <w:bookmarkEnd w:id="0"/>
    </w:p>
    <w:sectPr w:rsidR="00DC2DA7" w:rsidSect="009A762A">
      <w:footerReference w:type="even" r:id="rId9"/>
      <w:footerReference w:type="default" r:id="rId10"/>
      <w:pgSz w:w="11906" w:h="16838"/>
      <w:pgMar w:top="1440" w:right="1700" w:bottom="1440" w:left="1800" w:header="851" w:footer="992" w:gutter="0"/>
      <w:cols w:space="425"/>
      <w:titlePg/>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4F" w:rsidRDefault="00F2364F">
      <w:pPr>
        <w:spacing w:line="240" w:lineRule="auto"/>
      </w:pPr>
      <w:r>
        <w:separator/>
      </w:r>
    </w:p>
  </w:endnote>
  <w:endnote w:type="continuationSeparator" w:id="0">
    <w:p w:rsidR="00F2364F" w:rsidRDefault="00F2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汉鼎简大宋">
    <w:altName w:val="宋体"/>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w:altName w:val="Segoe Print"/>
    <w:charset w:val="00"/>
    <w:family w:val="roman"/>
    <w:pitch w:val="default"/>
    <w:sig w:usb0="00000000" w:usb1="00000000" w:usb2="00000000"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A7" w:rsidRDefault="00615FB5">
    <w:pPr>
      <w:pStyle w:val="ab"/>
      <w:ind w:left="360"/>
    </w:pPr>
    <w:r>
      <w:rPr>
        <w:szCs w:val="28"/>
      </w:rPr>
      <w:t xml:space="preserve">— </w:t>
    </w:r>
    <w:sdt>
      <w:sdtPr>
        <w:rPr>
          <w:szCs w:val="28"/>
        </w:rPr>
        <w:id w:val="1585881364"/>
      </w:sdtPr>
      <w:sdtEndPr/>
      <w:sdtContent>
        <w:r>
          <w:rPr>
            <w:szCs w:val="28"/>
          </w:rPr>
          <w:fldChar w:fldCharType="begin"/>
        </w:r>
        <w:r>
          <w:rPr>
            <w:szCs w:val="28"/>
          </w:rPr>
          <w:instrText xml:space="preserve"> PAGE   \* MERGEFORMAT </w:instrText>
        </w:r>
        <w:r>
          <w:rPr>
            <w:szCs w:val="28"/>
          </w:rPr>
          <w:fldChar w:fldCharType="separate"/>
        </w:r>
        <w:r w:rsidR="009A762A" w:rsidRPr="009A762A">
          <w:rPr>
            <w:noProof/>
            <w:szCs w:val="28"/>
            <w:lang w:val="zh-CN"/>
          </w:rPr>
          <w:t>2</w:t>
        </w:r>
        <w:r>
          <w:rPr>
            <w:szCs w:val="28"/>
          </w:rPr>
          <w:fldChar w:fldCharType="end"/>
        </w:r>
        <w:r>
          <w:rPr>
            <w:szCs w:val="28"/>
          </w:rPr>
          <w:t xml:space="preserve"> —</w:t>
        </w:r>
      </w:sdtContent>
    </w:sdt>
  </w:p>
  <w:p w:rsidR="00DC2DA7" w:rsidRDefault="00DC2DA7">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DA7" w:rsidRDefault="00615FB5">
    <w:pPr>
      <w:pStyle w:val="ab"/>
      <w:ind w:left="360"/>
    </w:pPr>
    <w:r>
      <w:rPr>
        <w:szCs w:val="28"/>
      </w:rPr>
      <w:t xml:space="preserve">— </w:t>
    </w:r>
    <w:sdt>
      <w:sdtPr>
        <w:rPr>
          <w:szCs w:val="28"/>
        </w:rPr>
        <w:id w:val="294805111"/>
      </w:sdtPr>
      <w:sdtEndPr/>
      <w:sdtContent>
        <w:r>
          <w:rPr>
            <w:szCs w:val="28"/>
          </w:rPr>
          <w:fldChar w:fldCharType="begin"/>
        </w:r>
        <w:r>
          <w:rPr>
            <w:szCs w:val="28"/>
          </w:rPr>
          <w:instrText xml:space="preserve"> PAGE   \* MERGEFORMAT </w:instrText>
        </w:r>
        <w:r>
          <w:rPr>
            <w:szCs w:val="28"/>
          </w:rPr>
          <w:fldChar w:fldCharType="separate"/>
        </w:r>
        <w:r w:rsidR="009A762A" w:rsidRPr="009A762A">
          <w:rPr>
            <w:noProof/>
            <w:szCs w:val="28"/>
            <w:lang w:val="zh-CN"/>
          </w:rPr>
          <w:t>11</w:t>
        </w:r>
        <w:r>
          <w:rPr>
            <w:szCs w:val="28"/>
          </w:rPr>
          <w:fldChar w:fldCharType="end"/>
        </w:r>
        <w:r>
          <w:rPr>
            <w:szCs w:val="28"/>
          </w:rPr>
          <w:t xml:space="preserve"> —</w:t>
        </w:r>
      </w:sdtContent>
    </w:sdt>
  </w:p>
  <w:p w:rsidR="00DC2DA7" w:rsidRDefault="00DC2DA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4F" w:rsidRDefault="00F2364F">
      <w:pPr>
        <w:spacing w:line="240" w:lineRule="auto"/>
      </w:pPr>
      <w:r>
        <w:separator/>
      </w:r>
    </w:p>
  </w:footnote>
  <w:footnote w:type="continuationSeparator" w:id="0">
    <w:p w:rsidR="00F2364F" w:rsidRDefault="00F236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65172F"/>
    <w:multiLevelType w:val="singleLevel"/>
    <w:tmpl w:val="BB65172F"/>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GrammaticalErrors/>
  <w:proofState w:spelling="clean" w:grammar="clean"/>
  <w:defaultTabStop w:val="425"/>
  <w:evenAndOddHeaders/>
  <w:drawingGridHorizontalSpacing w:val="160"/>
  <w:drawingGridVerticalSpacing w:val="435"/>
  <w:displayHorizontalDrawingGridEvery w:val="2"/>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2C"/>
    <w:rsid w:val="00007C41"/>
    <w:rsid w:val="0003286B"/>
    <w:rsid w:val="000359B2"/>
    <w:rsid w:val="0006497E"/>
    <w:rsid w:val="0007389B"/>
    <w:rsid w:val="000A1DC4"/>
    <w:rsid w:val="000B5238"/>
    <w:rsid w:val="000C4716"/>
    <w:rsid w:val="000F5312"/>
    <w:rsid w:val="001046A5"/>
    <w:rsid w:val="00117932"/>
    <w:rsid w:val="00154B4F"/>
    <w:rsid w:val="00170193"/>
    <w:rsid w:val="00174250"/>
    <w:rsid w:val="00180E9F"/>
    <w:rsid w:val="00185981"/>
    <w:rsid w:val="001D49B0"/>
    <w:rsid w:val="001E007F"/>
    <w:rsid w:val="001F2FF2"/>
    <w:rsid w:val="00200BE5"/>
    <w:rsid w:val="002120FB"/>
    <w:rsid w:val="00255770"/>
    <w:rsid w:val="00297FCE"/>
    <w:rsid w:val="002A4521"/>
    <w:rsid w:val="002A574B"/>
    <w:rsid w:val="002C70CD"/>
    <w:rsid w:val="002E216D"/>
    <w:rsid w:val="002F255F"/>
    <w:rsid w:val="0034797E"/>
    <w:rsid w:val="00397AA0"/>
    <w:rsid w:val="0045185B"/>
    <w:rsid w:val="00495C66"/>
    <w:rsid w:val="004A08DC"/>
    <w:rsid w:val="004A4B72"/>
    <w:rsid w:val="004D7E6C"/>
    <w:rsid w:val="00511CB6"/>
    <w:rsid w:val="00532CF3"/>
    <w:rsid w:val="00534D20"/>
    <w:rsid w:val="005B1DC0"/>
    <w:rsid w:val="005B558C"/>
    <w:rsid w:val="005D79A8"/>
    <w:rsid w:val="005E214D"/>
    <w:rsid w:val="005F5AB6"/>
    <w:rsid w:val="00601AD0"/>
    <w:rsid w:val="00615FB5"/>
    <w:rsid w:val="00620D4C"/>
    <w:rsid w:val="006546C5"/>
    <w:rsid w:val="00671C1A"/>
    <w:rsid w:val="00685E1E"/>
    <w:rsid w:val="00702F63"/>
    <w:rsid w:val="00720656"/>
    <w:rsid w:val="00720911"/>
    <w:rsid w:val="00724552"/>
    <w:rsid w:val="00736E7B"/>
    <w:rsid w:val="00753192"/>
    <w:rsid w:val="007A3E24"/>
    <w:rsid w:val="00805ECE"/>
    <w:rsid w:val="00871F85"/>
    <w:rsid w:val="008F35B6"/>
    <w:rsid w:val="00922FA2"/>
    <w:rsid w:val="00932EEA"/>
    <w:rsid w:val="00947A2C"/>
    <w:rsid w:val="00994048"/>
    <w:rsid w:val="00997976"/>
    <w:rsid w:val="009A762A"/>
    <w:rsid w:val="009C3AE6"/>
    <w:rsid w:val="009C4830"/>
    <w:rsid w:val="00A22F47"/>
    <w:rsid w:val="00A233B6"/>
    <w:rsid w:val="00A26518"/>
    <w:rsid w:val="00A33C5C"/>
    <w:rsid w:val="00A4711C"/>
    <w:rsid w:val="00A60C68"/>
    <w:rsid w:val="00A725E2"/>
    <w:rsid w:val="00A753BF"/>
    <w:rsid w:val="00A80DEA"/>
    <w:rsid w:val="00AA4719"/>
    <w:rsid w:val="00AA599D"/>
    <w:rsid w:val="00AC000E"/>
    <w:rsid w:val="00AC62E4"/>
    <w:rsid w:val="00AD4F78"/>
    <w:rsid w:val="00AF5273"/>
    <w:rsid w:val="00B04473"/>
    <w:rsid w:val="00B25F26"/>
    <w:rsid w:val="00B26412"/>
    <w:rsid w:val="00B32FC1"/>
    <w:rsid w:val="00B3613A"/>
    <w:rsid w:val="00B518F3"/>
    <w:rsid w:val="00C05443"/>
    <w:rsid w:val="00C60E6E"/>
    <w:rsid w:val="00C8042C"/>
    <w:rsid w:val="00C977F9"/>
    <w:rsid w:val="00CB639A"/>
    <w:rsid w:val="00D1518D"/>
    <w:rsid w:val="00D20168"/>
    <w:rsid w:val="00D218E4"/>
    <w:rsid w:val="00D265A1"/>
    <w:rsid w:val="00D35E14"/>
    <w:rsid w:val="00D377FB"/>
    <w:rsid w:val="00DC2DA7"/>
    <w:rsid w:val="00DE1BE0"/>
    <w:rsid w:val="00E1166A"/>
    <w:rsid w:val="00E600E4"/>
    <w:rsid w:val="00E87D21"/>
    <w:rsid w:val="00F00E70"/>
    <w:rsid w:val="00F2364F"/>
    <w:rsid w:val="00F34845"/>
    <w:rsid w:val="00F57A92"/>
    <w:rsid w:val="00F678C8"/>
    <w:rsid w:val="00F87B2A"/>
    <w:rsid w:val="00FD0F44"/>
    <w:rsid w:val="00FE162C"/>
    <w:rsid w:val="00FE55E8"/>
    <w:rsid w:val="0414147C"/>
    <w:rsid w:val="043F0BEF"/>
    <w:rsid w:val="05F83925"/>
    <w:rsid w:val="067C13A4"/>
    <w:rsid w:val="08030185"/>
    <w:rsid w:val="08732C15"/>
    <w:rsid w:val="0A0B448E"/>
    <w:rsid w:val="0AAF330E"/>
    <w:rsid w:val="0B582596"/>
    <w:rsid w:val="0B7A69B0"/>
    <w:rsid w:val="0BCE6EEE"/>
    <w:rsid w:val="0C895722"/>
    <w:rsid w:val="0CAF3503"/>
    <w:rsid w:val="0D28452B"/>
    <w:rsid w:val="0D2F312F"/>
    <w:rsid w:val="0D332329"/>
    <w:rsid w:val="0D417786"/>
    <w:rsid w:val="0EED7D1D"/>
    <w:rsid w:val="10E2302E"/>
    <w:rsid w:val="11FC011F"/>
    <w:rsid w:val="12644316"/>
    <w:rsid w:val="13E66310"/>
    <w:rsid w:val="14EB0351"/>
    <w:rsid w:val="156B57C1"/>
    <w:rsid w:val="157D1577"/>
    <w:rsid w:val="157F26B8"/>
    <w:rsid w:val="15B14DDF"/>
    <w:rsid w:val="15B64A89"/>
    <w:rsid w:val="16154D97"/>
    <w:rsid w:val="16433062"/>
    <w:rsid w:val="16CB2884"/>
    <w:rsid w:val="1AA06B4A"/>
    <w:rsid w:val="1BD70EC2"/>
    <w:rsid w:val="1C803195"/>
    <w:rsid w:val="1CFD18CF"/>
    <w:rsid w:val="1D8B67FB"/>
    <w:rsid w:val="1EB12291"/>
    <w:rsid w:val="1EBC666B"/>
    <w:rsid w:val="1EBC6BB7"/>
    <w:rsid w:val="1F8A1AA8"/>
    <w:rsid w:val="20D73BE5"/>
    <w:rsid w:val="20DE0A18"/>
    <w:rsid w:val="211508B6"/>
    <w:rsid w:val="21720E6A"/>
    <w:rsid w:val="21AF4E9F"/>
    <w:rsid w:val="226972D6"/>
    <w:rsid w:val="22851A6B"/>
    <w:rsid w:val="229E2B2D"/>
    <w:rsid w:val="22CC5D67"/>
    <w:rsid w:val="23244DE0"/>
    <w:rsid w:val="239F6B5C"/>
    <w:rsid w:val="247B1377"/>
    <w:rsid w:val="24F851E0"/>
    <w:rsid w:val="251C3012"/>
    <w:rsid w:val="25441254"/>
    <w:rsid w:val="25EF0936"/>
    <w:rsid w:val="26390FF1"/>
    <w:rsid w:val="267F4809"/>
    <w:rsid w:val="27DC0E0C"/>
    <w:rsid w:val="27F527D6"/>
    <w:rsid w:val="286C247A"/>
    <w:rsid w:val="29902A33"/>
    <w:rsid w:val="29C54E43"/>
    <w:rsid w:val="29C84254"/>
    <w:rsid w:val="29FD282F"/>
    <w:rsid w:val="2A307798"/>
    <w:rsid w:val="2BFC610A"/>
    <w:rsid w:val="2C4A04DD"/>
    <w:rsid w:val="2C661C9C"/>
    <w:rsid w:val="2C736DD8"/>
    <w:rsid w:val="2C9D6459"/>
    <w:rsid w:val="2CE20B66"/>
    <w:rsid w:val="2D6E606E"/>
    <w:rsid w:val="2D8B456D"/>
    <w:rsid w:val="2EDE6060"/>
    <w:rsid w:val="2F372EE8"/>
    <w:rsid w:val="2FA9075E"/>
    <w:rsid w:val="31374E68"/>
    <w:rsid w:val="31C205E6"/>
    <w:rsid w:val="32C71C2C"/>
    <w:rsid w:val="33093D6E"/>
    <w:rsid w:val="34D05C5F"/>
    <w:rsid w:val="355C2AFF"/>
    <w:rsid w:val="35A61FCC"/>
    <w:rsid w:val="35DE1766"/>
    <w:rsid w:val="362C07CB"/>
    <w:rsid w:val="36831AEA"/>
    <w:rsid w:val="36A0518C"/>
    <w:rsid w:val="37AA4372"/>
    <w:rsid w:val="39094D4C"/>
    <w:rsid w:val="39D06A10"/>
    <w:rsid w:val="3A695377"/>
    <w:rsid w:val="3A72247D"/>
    <w:rsid w:val="3A792ACA"/>
    <w:rsid w:val="3A8C5FF5"/>
    <w:rsid w:val="3AE67426"/>
    <w:rsid w:val="3B4474A0"/>
    <w:rsid w:val="3B916822"/>
    <w:rsid w:val="3C4E2A76"/>
    <w:rsid w:val="3CFD4BC8"/>
    <w:rsid w:val="3DCF540E"/>
    <w:rsid w:val="3FCF1DAC"/>
    <w:rsid w:val="40293258"/>
    <w:rsid w:val="40300E10"/>
    <w:rsid w:val="406E7B8B"/>
    <w:rsid w:val="411B5ECF"/>
    <w:rsid w:val="41285CCA"/>
    <w:rsid w:val="4156322B"/>
    <w:rsid w:val="41C93A63"/>
    <w:rsid w:val="420908DD"/>
    <w:rsid w:val="4376737C"/>
    <w:rsid w:val="43F87E97"/>
    <w:rsid w:val="440E76BA"/>
    <w:rsid w:val="44787C18"/>
    <w:rsid w:val="44DF2E8C"/>
    <w:rsid w:val="45154A79"/>
    <w:rsid w:val="46771DC6"/>
    <w:rsid w:val="469B10DB"/>
    <w:rsid w:val="46AA7552"/>
    <w:rsid w:val="46C750FF"/>
    <w:rsid w:val="470D559E"/>
    <w:rsid w:val="470D5813"/>
    <w:rsid w:val="474E3E76"/>
    <w:rsid w:val="47A13660"/>
    <w:rsid w:val="48A26C18"/>
    <w:rsid w:val="49080B7C"/>
    <w:rsid w:val="49A907F2"/>
    <w:rsid w:val="4A482BEB"/>
    <w:rsid w:val="4C891FD4"/>
    <w:rsid w:val="4E0258B7"/>
    <w:rsid w:val="4F4F6C6B"/>
    <w:rsid w:val="4F9F38BD"/>
    <w:rsid w:val="50573127"/>
    <w:rsid w:val="508357A4"/>
    <w:rsid w:val="52C75AD0"/>
    <w:rsid w:val="534C0416"/>
    <w:rsid w:val="53A43231"/>
    <w:rsid w:val="53A820A8"/>
    <w:rsid w:val="53BB4F4B"/>
    <w:rsid w:val="54B27402"/>
    <w:rsid w:val="550C5A28"/>
    <w:rsid w:val="551663CF"/>
    <w:rsid w:val="55D133A1"/>
    <w:rsid w:val="55DD661C"/>
    <w:rsid w:val="56DA261B"/>
    <w:rsid w:val="57CA51EF"/>
    <w:rsid w:val="57FC2AC0"/>
    <w:rsid w:val="58490A95"/>
    <w:rsid w:val="5889335C"/>
    <w:rsid w:val="594C6863"/>
    <w:rsid w:val="59CE34ED"/>
    <w:rsid w:val="5A0449AC"/>
    <w:rsid w:val="5A3E3732"/>
    <w:rsid w:val="5A8C7758"/>
    <w:rsid w:val="5A995E93"/>
    <w:rsid w:val="5B3F2735"/>
    <w:rsid w:val="5C3847A9"/>
    <w:rsid w:val="5D091B47"/>
    <w:rsid w:val="5D6D14A4"/>
    <w:rsid w:val="5D8C5108"/>
    <w:rsid w:val="5E803505"/>
    <w:rsid w:val="62B514BC"/>
    <w:rsid w:val="62CB31E5"/>
    <w:rsid w:val="637349EC"/>
    <w:rsid w:val="638A338D"/>
    <w:rsid w:val="645D29B8"/>
    <w:rsid w:val="649658EC"/>
    <w:rsid w:val="64E877D3"/>
    <w:rsid w:val="64EF3BA9"/>
    <w:rsid w:val="657F1D6E"/>
    <w:rsid w:val="68172868"/>
    <w:rsid w:val="683E5B03"/>
    <w:rsid w:val="690031C6"/>
    <w:rsid w:val="692E6AEA"/>
    <w:rsid w:val="6A2D7FEB"/>
    <w:rsid w:val="6A413A96"/>
    <w:rsid w:val="6AFE65C3"/>
    <w:rsid w:val="6B0F76F1"/>
    <w:rsid w:val="6B367C5E"/>
    <w:rsid w:val="6B8C6F93"/>
    <w:rsid w:val="6C831C6D"/>
    <w:rsid w:val="6E5D708E"/>
    <w:rsid w:val="6ECB6D3A"/>
    <w:rsid w:val="6EDA6267"/>
    <w:rsid w:val="70D728C5"/>
    <w:rsid w:val="70FE459E"/>
    <w:rsid w:val="71AD7C63"/>
    <w:rsid w:val="725240DE"/>
    <w:rsid w:val="72807126"/>
    <w:rsid w:val="72C40DC1"/>
    <w:rsid w:val="735B6CE1"/>
    <w:rsid w:val="73773DB6"/>
    <w:rsid w:val="743C0E2B"/>
    <w:rsid w:val="74842EFD"/>
    <w:rsid w:val="77FE2FC7"/>
    <w:rsid w:val="78353BC5"/>
    <w:rsid w:val="78CE7E5F"/>
    <w:rsid w:val="799A229D"/>
    <w:rsid w:val="7B1F5CAB"/>
    <w:rsid w:val="7BC67B45"/>
    <w:rsid w:val="7C1508DF"/>
    <w:rsid w:val="7C572CA5"/>
    <w:rsid w:val="7CAE403E"/>
    <w:rsid w:val="7CF70878"/>
    <w:rsid w:val="7CF81A77"/>
    <w:rsid w:val="7D631DE7"/>
    <w:rsid w:val="7D845D1C"/>
    <w:rsid w:val="7E3E09CD"/>
    <w:rsid w:val="7E754A37"/>
    <w:rsid w:val="7EE07BF0"/>
    <w:rsid w:val="7EF561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3B71D485"/>
  <w15:docId w15:val="{609BAAE4-7DEC-4FBB-83BF-A15FEA70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ind w:firstLine="0"/>
      <w:jc w:val="center"/>
      <w:outlineLvl w:val="1"/>
    </w:pPr>
    <w:rPr>
      <w:rFonts w:ascii="Arial" w:eastAsia="楷体" w:hAnsi="Arial"/>
    </w:rPr>
  </w:style>
  <w:style w:type="paragraph" w:styleId="3">
    <w:name w:val="heading 3"/>
    <w:basedOn w:val="a"/>
    <w:next w:val="a1"/>
    <w:qFormat/>
    <w:pPr>
      <w:keepNext/>
      <w:keepLines/>
      <w:spacing w:before="260" w:after="260" w:line="240" w:lineRule="auto"/>
      <w:outlineLvl w:val="2"/>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autoSpaceDE/>
      <w:autoSpaceDN/>
      <w:snapToGrid/>
      <w:spacing w:after="120" w:line="240" w:lineRule="auto"/>
      <w:ind w:firstLine="0"/>
    </w:pPr>
    <w:rPr>
      <w:rFonts w:eastAsia="宋体"/>
      <w:snapToGrid/>
      <w:kern w:val="2"/>
      <w:sz w:val="21"/>
      <w:szCs w:val="24"/>
    </w:rPr>
  </w:style>
  <w:style w:type="paragraph" w:styleId="a1">
    <w:name w:val="Normal Indent"/>
    <w:basedOn w:val="a"/>
    <w:next w:val="a"/>
    <w:qFormat/>
    <w:pPr>
      <w:adjustRightInd w:val="0"/>
      <w:snapToGrid/>
      <w:ind w:firstLine="0"/>
      <w:jc w:val="left"/>
    </w:pPr>
    <w:rPr>
      <w:spacing w:val="-25"/>
    </w:rPr>
  </w:style>
  <w:style w:type="paragraph" w:styleId="a6">
    <w:name w:val="annotation text"/>
    <w:basedOn w:val="a"/>
    <w:link w:val="a7"/>
    <w:uiPriority w:val="99"/>
    <w:semiHidden/>
    <w:unhideWhenUsed/>
    <w:qFormat/>
    <w:pPr>
      <w:jc w:val="left"/>
    </w:pPr>
  </w:style>
  <w:style w:type="paragraph" w:styleId="a8">
    <w:name w:val="Date"/>
    <w:basedOn w:val="a"/>
    <w:next w:val="a"/>
    <w:link w:val="a9"/>
    <w:uiPriority w:val="99"/>
    <w:semiHidden/>
    <w:unhideWhenUsed/>
    <w:qFormat/>
    <w:pPr>
      <w:ind w:leftChars="2500" w:left="100"/>
    </w:pPr>
  </w:style>
  <w:style w:type="paragraph" w:styleId="aa">
    <w:name w:val="Balloon Text"/>
    <w:basedOn w:val="a"/>
    <w:qFormat/>
    <w:pPr>
      <w:spacing w:line="240" w:lineRule="auto"/>
    </w:pPr>
    <w:rPr>
      <w:sz w:val="18"/>
      <w:szCs w:val="18"/>
    </w:rPr>
  </w:style>
  <w:style w:type="paragraph" w:styleId="ab">
    <w:name w:val="footer"/>
    <w:basedOn w:val="a"/>
    <w:link w:val="ac"/>
    <w:uiPriority w:val="99"/>
    <w:qFormat/>
    <w:pPr>
      <w:tabs>
        <w:tab w:val="center" w:pos="4153"/>
        <w:tab w:val="right" w:pos="8306"/>
      </w:tabs>
      <w:spacing w:line="400" w:lineRule="atLeast"/>
      <w:ind w:firstLine="0"/>
      <w:jc w:val="center"/>
    </w:pPr>
    <w:rPr>
      <w:sz w:val="28"/>
    </w:rPr>
  </w:style>
  <w:style w:type="paragraph" w:styleId="ad">
    <w:name w:val="header"/>
    <w:basedOn w:val="a"/>
    <w:qFormat/>
    <w:pPr>
      <w:pBdr>
        <w:bottom w:val="single" w:sz="6" w:space="1" w:color="auto"/>
      </w:pBdr>
      <w:tabs>
        <w:tab w:val="center" w:pos="4153"/>
        <w:tab w:val="right" w:pos="8306"/>
      </w:tabs>
      <w:spacing w:line="240" w:lineRule="atLeast"/>
      <w:jc w:val="center"/>
    </w:pPr>
    <w:rPr>
      <w:sz w:val="18"/>
    </w:rPr>
  </w:style>
  <w:style w:type="paragraph" w:styleId="ae">
    <w:name w:val="Normal (Web)"/>
    <w:basedOn w:val="a"/>
    <w:uiPriority w:val="99"/>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qFormat/>
    <w:rPr>
      <w:rFonts w:ascii="Lucida Sans Unicode" w:eastAsia="Lucida Sans Unicode" w:hAnsi="Lucida Sans Unicode" w:cs="Lucida Sans Unicode"/>
      <w:color w:val="35A1D4"/>
      <w:u w:val="single"/>
    </w:rPr>
  </w:style>
  <w:style w:type="character" w:styleId="af3">
    <w:name w:val="Hyperlink"/>
    <w:basedOn w:val="a2"/>
    <w:qFormat/>
    <w:rPr>
      <w:color w:val="35A1D4"/>
      <w:u w:val="single"/>
    </w:rPr>
  </w:style>
  <w:style w:type="character" w:styleId="af4">
    <w:name w:val="annotation reference"/>
    <w:basedOn w:val="a2"/>
    <w:uiPriority w:val="99"/>
    <w:semiHidden/>
    <w:unhideWhenUsed/>
    <w:qFormat/>
    <w:rPr>
      <w:sz w:val="21"/>
      <w:szCs w:val="21"/>
    </w:rPr>
  </w:style>
  <w:style w:type="paragraph" w:customStyle="1" w:styleId="10">
    <w:name w:val="标题1"/>
    <w:basedOn w:val="a"/>
    <w:next w:val="a"/>
    <w:qFormat/>
    <w:pPr>
      <w:tabs>
        <w:tab w:val="left" w:pos="9193"/>
        <w:tab w:val="left" w:pos="9827"/>
      </w:tabs>
      <w:spacing w:beforeLines="50" w:afterLines="50" w:line="640" w:lineRule="exact"/>
      <w:ind w:firstLine="0"/>
      <w:jc w:val="center"/>
    </w:pPr>
    <w:rPr>
      <w:rFonts w:eastAsia="方正小标宋_GBK"/>
      <w:sz w:val="44"/>
    </w:rPr>
  </w:style>
  <w:style w:type="paragraph" w:customStyle="1" w:styleId="10505">
    <w:name w:val="样式 标题1 + 段前: 0.5 行 段后: 0.5 行"/>
    <w:basedOn w:val="10"/>
    <w:qFormat/>
    <w:pPr>
      <w:spacing w:beforeLines="0" w:afterLines="0"/>
    </w:pPr>
    <w:rPr>
      <w:rFonts w:cs="宋体"/>
    </w:rPr>
  </w:style>
  <w:style w:type="paragraph" w:customStyle="1" w:styleId="af5">
    <w:name w:val="红线"/>
    <w:basedOn w:val="a"/>
    <w:uiPriority w:val="99"/>
    <w:qFormat/>
    <w:pPr>
      <w:adjustRightInd w:val="0"/>
      <w:snapToGrid/>
      <w:spacing w:after="170" w:line="227" w:lineRule="atLeast"/>
      <w:ind w:firstLine="0"/>
      <w:jc w:val="center"/>
    </w:pPr>
    <w:rPr>
      <w:sz w:val="10"/>
    </w:rPr>
  </w:style>
  <w:style w:type="paragraph" w:customStyle="1" w:styleId="20">
    <w:name w:val="标题2"/>
    <w:basedOn w:val="a"/>
    <w:next w:val="a"/>
    <w:qFormat/>
    <w:pPr>
      <w:ind w:firstLine="0"/>
      <w:jc w:val="center"/>
    </w:pPr>
    <w:rPr>
      <w:rFonts w:eastAsia="方正楷体_GBK"/>
    </w:rPr>
  </w:style>
  <w:style w:type="paragraph" w:customStyle="1" w:styleId="30">
    <w:name w:val="标题3"/>
    <w:basedOn w:val="a"/>
    <w:next w:val="a"/>
    <w:qFormat/>
    <w:rPr>
      <w:rFonts w:eastAsia="方正黑体_GBK"/>
    </w:rPr>
  </w:style>
  <w:style w:type="paragraph" w:customStyle="1" w:styleId="af6">
    <w:name w:val="密级急件"/>
    <w:basedOn w:val="a"/>
    <w:qFormat/>
    <w:pPr>
      <w:adjustRightInd w:val="0"/>
      <w:spacing w:line="560" w:lineRule="atLeast"/>
      <w:ind w:firstLine="0"/>
      <w:jc w:val="left"/>
    </w:pPr>
    <w:rPr>
      <w:rFonts w:eastAsia="方正黑体_GBK"/>
    </w:rPr>
  </w:style>
  <w:style w:type="paragraph" w:customStyle="1" w:styleId="af7">
    <w:name w:val="抄送栏"/>
    <w:basedOn w:val="a"/>
    <w:qFormat/>
    <w:pPr>
      <w:adjustRightInd w:val="0"/>
      <w:snapToGrid/>
      <w:ind w:left="953" w:hanging="953"/>
    </w:pPr>
  </w:style>
  <w:style w:type="paragraph" w:customStyle="1" w:styleId="af8">
    <w:name w:val="文头"/>
    <w:basedOn w:val="af5"/>
    <w:qFormat/>
    <w:pPr>
      <w:spacing w:before="320" w:after="0"/>
      <w:ind w:left="227" w:right="227"/>
      <w:jc w:val="distribute"/>
    </w:pPr>
    <w:rPr>
      <w:rFonts w:ascii="汉鼎简大宋" w:eastAsia="汉鼎简大宋" w:hAnsi="汉鼎简大宋"/>
      <w:color w:val="FF0000"/>
      <w:spacing w:val="36"/>
      <w:w w:val="82"/>
      <w:sz w:val="90"/>
    </w:rPr>
  </w:style>
  <w:style w:type="paragraph" w:customStyle="1" w:styleId="af9">
    <w:name w:val="线型"/>
    <w:basedOn w:val="a"/>
    <w:uiPriority w:val="99"/>
    <w:qFormat/>
    <w:pPr>
      <w:adjustRightInd w:val="0"/>
      <w:snapToGrid/>
      <w:spacing w:line="240" w:lineRule="auto"/>
      <w:ind w:right="357" w:firstLine="0"/>
      <w:jc w:val="center"/>
    </w:pPr>
    <w:rPr>
      <w:snapToGrid/>
      <w:sz w:val="21"/>
      <w:szCs w:val="21"/>
    </w:rPr>
  </w:style>
  <w:style w:type="character" w:customStyle="1" w:styleId="a5">
    <w:name w:val="正文文本 字符"/>
    <w:link w:val="a0"/>
    <w:uiPriority w:val="99"/>
    <w:qFormat/>
    <w:rPr>
      <w:rFonts w:eastAsia="宋体"/>
      <w:kern w:val="2"/>
      <w:sz w:val="21"/>
      <w:szCs w:val="24"/>
    </w:rPr>
  </w:style>
  <w:style w:type="character" w:customStyle="1" w:styleId="def">
    <w:name w:val="def"/>
    <w:uiPriority w:val="99"/>
    <w:qFormat/>
  </w:style>
  <w:style w:type="character" w:customStyle="1" w:styleId="ac">
    <w:name w:val="页脚 字符"/>
    <w:link w:val="ab"/>
    <w:uiPriority w:val="99"/>
    <w:qFormat/>
    <w:rPr>
      <w:rFonts w:eastAsia="方正仿宋_GBK"/>
      <w:snapToGrid w:val="0"/>
      <w:sz w:val="28"/>
    </w:rPr>
  </w:style>
  <w:style w:type="paragraph" w:customStyle="1" w:styleId="p0">
    <w:name w:val="p0"/>
    <w:basedOn w:val="a"/>
    <w:qFormat/>
    <w:pPr>
      <w:widowControl/>
      <w:autoSpaceDE/>
      <w:autoSpaceDN/>
      <w:snapToGrid/>
      <w:spacing w:line="240" w:lineRule="auto"/>
      <w:ind w:firstLine="0"/>
    </w:pPr>
    <w:rPr>
      <w:rFonts w:ascii="Calibri" w:eastAsia="宋体" w:hAnsi="Calibri" w:cs="宋体"/>
      <w:snapToGrid/>
      <w:sz w:val="21"/>
      <w:szCs w:val="21"/>
    </w:rPr>
  </w:style>
  <w:style w:type="paragraph" w:customStyle="1" w:styleId="Afa">
    <w:name w:val="正文 A"/>
    <w:uiPriority w:val="99"/>
    <w:qFormat/>
    <w:pPr>
      <w:widowControl w:val="0"/>
      <w:pBdr>
        <w:top w:val="none" w:sz="0" w:space="31" w:color="FFFFFF"/>
        <w:left w:val="none" w:sz="0" w:space="31" w:color="FFFFFF"/>
        <w:bottom w:val="none" w:sz="0" w:space="31" w:color="FFFFFF"/>
        <w:right w:val="none" w:sz="0" w:space="31" w:color="FFFFFF"/>
      </w:pBdr>
      <w:spacing w:line="590" w:lineRule="atLeast"/>
      <w:ind w:firstLine="624"/>
      <w:jc w:val="both"/>
    </w:pPr>
    <w:rPr>
      <w:rFonts w:ascii="Arial Unicode MS" w:hAnsi="Arial Unicode MS" w:cs="Arial Unicode MS"/>
      <w:color w:val="000000"/>
      <w:sz w:val="32"/>
      <w:szCs w:val="32"/>
      <w:u w:color="000000"/>
    </w:rPr>
  </w:style>
  <w:style w:type="character" w:customStyle="1" w:styleId="a9">
    <w:name w:val="日期 字符"/>
    <w:basedOn w:val="a2"/>
    <w:link w:val="a8"/>
    <w:uiPriority w:val="99"/>
    <w:semiHidden/>
    <w:qFormat/>
    <w:rPr>
      <w:rFonts w:eastAsia="方正仿宋_GBK"/>
      <w:snapToGrid w:val="0"/>
      <w:sz w:val="32"/>
    </w:rPr>
  </w:style>
  <w:style w:type="paragraph" w:customStyle="1" w:styleId="11">
    <w:name w:val="列出段落1"/>
    <w:basedOn w:val="a"/>
    <w:qFormat/>
    <w:pPr>
      <w:widowControl/>
      <w:adjustRightInd w:val="0"/>
      <w:spacing w:after="200"/>
      <w:ind w:firstLineChars="200" w:firstLine="420"/>
      <w:jc w:val="left"/>
    </w:pPr>
    <w:rPr>
      <w:rFonts w:ascii="Tahoma" w:hAnsi="Tahoma" w:cs="Tahoma"/>
      <w:sz w:val="22"/>
    </w:rPr>
  </w:style>
  <w:style w:type="table" w:customStyle="1" w:styleId="Style54">
    <w:name w:val="_Style 54"/>
    <w:basedOn w:val="TableNormal"/>
    <w:qFormat/>
    <w:tblPr>
      <w:tblCellMar>
        <w:left w:w="115" w:type="dxa"/>
        <w:right w:w="115" w:type="dxa"/>
      </w:tblCellMar>
    </w:tblPr>
  </w:style>
  <w:style w:type="table" w:customStyle="1" w:styleId="TableNormal">
    <w:name w:val="Table Normal"/>
    <w:qFormat/>
    <w:tblPr>
      <w:tblCellMar>
        <w:top w:w="0" w:type="dxa"/>
        <w:left w:w="0" w:type="dxa"/>
        <w:bottom w:w="0" w:type="dxa"/>
        <w:right w:w="0" w:type="dxa"/>
      </w:tblCellMar>
    </w:tblPr>
  </w:style>
  <w:style w:type="character" w:customStyle="1" w:styleId="a7">
    <w:name w:val="批注文字 字符"/>
    <w:basedOn w:val="a2"/>
    <w:link w:val="a6"/>
    <w:uiPriority w:val="99"/>
    <w:semiHidden/>
    <w:qFormat/>
    <w:rPr>
      <w:rFonts w:eastAsia="方正仿宋_GBK"/>
      <w:snapToGrid w:val="0"/>
      <w:sz w:val="32"/>
    </w:rPr>
  </w:style>
  <w:style w:type="character" w:customStyle="1" w:styleId="af0">
    <w:name w:val="批注主题 字符"/>
    <w:basedOn w:val="a7"/>
    <w:link w:val="af"/>
    <w:uiPriority w:val="99"/>
    <w:semiHidden/>
    <w:qFormat/>
    <w:rPr>
      <w:rFonts w:eastAsia="方正仿宋_GBK"/>
      <w:b/>
      <w:bCs/>
      <w:snapToGrid w:val="0"/>
      <w:sz w:val="32"/>
    </w:rPr>
  </w:style>
  <w:style w:type="character" w:customStyle="1" w:styleId="split">
    <w:name w:val="split"/>
    <w:basedOn w:val="a2"/>
    <w:qFormat/>
    <w:rPr>
      <w:sz w:val="0"/>
      <w:szCs w:val="0"/>
      <w:shd w:val="clear" w:color="auto" w:fill="959595"/>
    </w:rPr>
  </w:style>
  <w:style w:type="paragraph" w:customStyle="1" w:styleId="12">
    <w:name w:val="正文1"/>
    <w:qFormat/>
    <w:pPr>
      <w:framePr w:wrap="around" w:hAnchor="text" w:y="1"/>
      <w:spacing w:line="360" w:lineRule="auto"/>
      <w:ind w:firstLine="540"/>
    </w:pPr>
    <w:rPr>
      <w:rFonts w:ascii="Baskerville" w:eastAsia="Baskerville" w:hAnsi="Baskerville" w:cs="Baskerville"/>
      <w:color w:val="000000"/>
      <w:sz w:val="24"/>
      <w:szCs w:val="24"/>
    </w:rPr>
  </w:style>
  <w:style w:type="character" w:customStyle="1" w:styleId="ref">
    <w:name w:val="ref"/>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4CFED-963E-46FE-ABEB-65708E6D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Company>wyk</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财政厅函</dc:title>
  <dc:creator>She Guangwen</dc:creator>
  <cp:lastModifiedBy>yue wu</cp:lastModifiedBy>
  <cp:revision>2</cp:revision>
  <cp:lastPrinted>2022-04-22T02:05:00Z</cp:lastPrinted>
  <dcterms:created xsi:type="dcterms:W3CDTF">2022-04-28T00:48:00Z</dcterms:created>
  <dcterms:modified xsi:type="dcterms:W3CDTF">2022-04-28T00:48:00Z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822AF0835979476DAC842C932D108641</vt:lpwstr>
  </property>
  <property fmtid="{D5CDD505-2E9C-101B-9397-08002B2CF9AE}" pid="4" name="commondata">
    <vt:lpwstr>eyJoZGlkIjoiMTgwOTcwN2NjNGZhZDgwODE4OTY5ZDUzZDgzZWJiODYifQ==</vt:lpwstr>
  </property>
</Properties>
</file>